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50935" w:rsidRPr="004B2C29">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F50935" w:rsidRPr="004B2C29">
        <w:rPr>
          <w:rFonts w:eastAsia="Calibri"/>
          <w:sz w:val="22"/>
          <w:szCs w:val="21"/>
          <w:lang w:eastAsia="en-US"/>
        </w:rPr>
        <w:t>Аимжан</w:t>
      </w:r>
      <w:proofErr w:type="spellEnd"/>
      <w:r w:rsidR="00F50935" w:rsidRPr="004B2C29">
        <w:rPr>
          <w:rFonts w:eastAsia="Calibri"/>
          <w:sz w:val="22"/>
          <w:szCs w:val="21"/>
          <w:lang w:eastAsia="en-US"/>
        </w:rPr>
        <w:t>-Агро</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F50935" w:rsidRPr="004B2C29">
        <w:rPr>
          <w:rFonts w:eastAsia="Calibri"/>
          <w:sz w:val="22"/>
          <w:szCs w:val="21"/>
          <w:lang w:eastAsia="en-US"/>
        </w:rPr>
        <w:t>041240009436</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B535C8">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0935"/>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2015-08-25T03:00:00Z</dcterms:created>
  <dcterms:modified xsi:type="dcterms:W3CDTF">2015-08-25T03:00:00Z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