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B7" w:rsidRDefault="00906DB7" w:rsidP="00040C28">
      <w:pPr>
        <w:jc w:val="both"/>
        <w:rPr>
          <w:rStyle w:val="s1"/>
          <w:sz w:val="28"/>
          <w:szCs w:val="28"/>
        </w:rPr>
      </w:pPr>
      <w:bookmarkStart w:id="0" w:name="_GoBack"/>
      <w:bookmarkEnd w:id="0"/>
    </w:p>
    <w:p w:rsidR="00906DB7" w:rsidRDefault="00906DB7" w:rsidP="00C87C99">
      <w:pPr>
        <w:ind w:left="1200" w:hanging="800"/>
        <w:jc w:val="both"/>
        <w:rPr>
          <w:rStyle w:val="s1"/>
          <w:sz w:val="28"/>
          <w:szCs w:val="28"/>
        </w:rPr>
      </w:pPr>
    </w:p>
    <w:p w:rsidR="00C87C99" w:rsidRPr="00C87C99" w:rsidRDefault="00C87C99" w:rsidP="00C87C99">
      <w:pPr>
        <w:ind w:left="1200" w:hanging="800"/>
        <w:jc w:val="both"/>
        <w:rPr>
          <w:sz w:val="28"/>
          <w:szCs w:val="28"/>
        </w:rPr>
      </w:pPr>
      <w:r w:rsidRPr="00C87C99">
        <w:rPr>
          <w:rStyle w:val="s1"/>
          <w:sz w:val="28"/>
          <w:szCs w:val="28"/>
        </w:rPr>
        <w:t>Налогообложение организаций, осуществляющих деятельность в социальной сфере</w:t>
      </w:r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bookmarkStart w:id="1" w:name="SUB2900100"/>
      <w:bookmarkEnd w:id="1"/>
      <w:r w:rsidRPr="00C87C99">
        <w:rPr>
          <w:sz w:val="28"/>
          <w:szCs w:val="28"/>
        </w:rPr>
        <w:t xml:space="preserve">1. Налогоплательщики, являющиеся в соответствии с настоящей статьей организациями, осуществляющими деятельность в социальной сфере, при определении суммы корпоративного подоходного налога, подлежащей уплате в бюджет, уменьшают сумму исчисленного в соответствии со </w:t>
      </w:r>
      <w:hyperlink w:anchor="sub3020000" w:history="1">
        <w:r w:rsidRPr="00C87C99">
          <w:rPr>
            <w:rStyle w:val="a3"/>
            <w:sz w:val="28"/>
            <w:szCs w:val="28"/>
          </w:rPr>
          <w:t>статьей 302</w:t>
        </w:r>
      </w:hyperlink>
      <w:r w:rsidRPr="00C87C99">
        <w:rPr>
          <w:sz w:val="28"/>
          <w:szCs w:val="28"/>
        </w:rPr>
        <w:t xml:space="preserve"> настоящего Кодекса корпоративного подоходного налога на 100 процентов.</w:t>
      </w:r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r w:rsidRPr="00C87C99">
        <w:rPr>
          <w:sz w:val="28"/>
          <w:szCs w:val="28"/>
        </w:rPr>
        <w:t xml:space="preserve">2. Для целей настоящего Кодекса к организациям, осуществляющим деятельность в социальной сфере, относятся организации, осуществляющие виды деятельности, указанные в части второй настоящего пункта, </w:t>
      </w:r>
      <w:proofErr w:type="gramStart"/>
      <w:r w:rsidRPr="00C87C99">
        <w:rPr>
          <w:sz w:val="28"/>
          <w:szCs w:val="28"/>
        </w:rPr>
        <w:t>доходы</w:t>
      </w:r>
      <w:proofErr w:type="gramEnd"/>
      <w:r w:rsidRPr="00C87C99">
        <w:rPr>
          <w:sz w:val="28"/>
          <w:szCs w:val="28"/>
        </w:rPr>
        <w:t xml:space="preserve"> от которых с учетом доходов в виде безвозмездно полученного имущества</w:t>
      </w:r>
      <w:r w:rsidRPr="00C87C99">
        <w:rPr>
          <w:rStyle w:val="s0"/>
          <w:sz w:val="28"/>
          <w:szCs w:val="28"/>
        </w:rPr>
        <w:t>, вознаграждения по депозитам, а также превышения суммы положительной курсовой разницы над суммой отрицательной курсовой разницы, возникшего по таким доходам,</w:t>
      </w:r>
      <w:r w:rsidRPr="00C87C99">
        <w:rPr>
          <w:sz w:val="28"/>
          <w:szCs w:val="28"/>
        </w:rPr>
        <w:t xml:space="preserve"> составляют не менее 90 процентов совокупного годового дохода таких организаций.</w:t>
      </w:r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r w:rsidRPr="00C87C99">
        <w:rPr>
          <w:sz w:val="28"/>
          <w:szCs w:val="28"/>
        </w:rPr>
        <w:t>К деятельности в социальной сфере относятся следующие виды деятельности:</w:t>
      </w:r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bookmarkStart w:id="2" w:name="SUB2900201"/>
      <w:bookmarkEnd w:id="2"/>
      <w:r w:rsidRPr="00C87C99">
        <w:rPr>
          <w:sz w:val="28"/>
          <w:szCs w:val="28"/>
        </w:rPr>
        <w:t xml:space="preserve">1) оказание услуг в форме медицинской помощи в соответствии с </w:t>
      </w:r>
      <w:hyperlink r:id="rId5" w:history="1">
        <w:r w:rsidRPr="00C87C99">
          <w:rPr>
            <w:rStyle w:val="a3"/>
            <w:sz w:val="28"/>
            <w:szCs w:val="28"/>
          </w:rPr>
          <w:t>законодательством</w:t>
        </w:r>
      </w:hyperlink>
      <w:r w:rsidRPr="00C87C99">
        <w:rPr>
          <w:sz w:val="28"/>
          <w:szCs w:val="28"/>
        </w:rPr>
        <w:t xml:space="preserve"> Республики Казахстан (в том числе при осуществлении медицинской деятельности, не подлежащей лицензированию) субъектом здравоохранения, имеющим лицензию на осуществление медицинской деятельности;</w:t>
      </w:r>
    </w:p>
    <w:p w:rsidR="00C87C99" w:rsidRPr="00C87C99" w:rsidRDefault="00C87C99" w:rsidP="00C87C99">
      <w:pPr>
        <w:ind w:firstLine="397"/>
        <w:jc w:val="both"/>
        <w:rPr>
          <w:sz w:val="28"/>
          <w:szCs w:val="28"/>
        </w:rPr>
      </w:pPr>
      <w:r w:rsidRPr="00C87C99">
        <w:rPr>
          <w:rStyle w:val="s0"/>
          <w:sz w:val="28"/>
          <w:szCs w:val="28"/>
        </w:rPr>
        <w:t xml:space="preserve">2) оказание услуг по начальному, основному среднему, общему среднему образованию, техническому и профессиональному, </w:t>
      </w:r>
      <w:proofErr w:type="spellStart"/>
      <w:r w:rsidRPr="00C87C99">
        <w:rPr>
          <w:rStyle w:val="s0"/>
          <w:sz w:val="28"/>
          <w:szCs w:val="28"/>
        </w:rPr>
        <w:t>послесреднему</w:t>
      </w:r>
      <w:proofErr w:type="spellEnd"/>
      <w:r w:rsidRPr="00C87C99">
        <w:rPr>
          <w:rStyle w:val="s0"/>
          <w:sz w:val="28"/>
          <w:szCs w:val="28"/>
        </w:rPr>
        <w:t xml:space="preserve">, высшему и послевузовскому образованию, осуществляемых по соответствующим лицензиям на </w:t>
      </w:r>
      <w:proofErr w:type="gramStart"/>
      <w:r w:rsidRPr="00C87C99">
        <w:rPr>
          <w:rStyle w:val="s0"/>
          <w:sz w:val="28"/>
          <w:szCs w:val="28"/>
        </w:rPr>
        <w:t>право ведения</w:t>
      </w:r>
      <w:proofErr w:type="gramEnd"/>
      <w:r w:rsidRPr="00C87C99">
        <w:rPr>
          <w:rStyle w:val="s0"/>
          <w:sz w:val="28"/>
          <w:szCs w:val="28"/>
        </w:rPr>
        <w:t xml:space="preserve"> образовательной деятельности, а также дополнительному образованию, дошкольному воспитанию и обучению.</w:t>
      </w:r>
    </w:p>
    <w:p w:rsidR="00C87C99" w:rsidRPr="00C87C99" w:rsidRDefault="00C87C99" w:rsidP="00C87C99">
      <w:pPr>
        <w:ind w:firstLine="397"/>
        <w:jc w:val="both"/>
        <w:rPr>
          <w:sz w:val="28"/>
          <w:szCs w:val="28"/>
        </w:rPr>
      </w:pPr>
      <w:r w:rsidRPr="00C87C99">
        <w:rPr>
          <w:rStyle w:val="s0"/>
          <w:sz w:val="28"/>
          <w:szCs w:val="28"/>
        </w:rPr>
        <w:t xml:space="preserve">К доходам, указанным в настоящем подпункте, также относятся доходы некоммерческой организации, созданной в форме </w:t>
      </w:r>
      <w:hyperlink r:id="rId6" w:history="1">
        <w:r w:rsidRPr="00C87C99">
          <w:rPr>
            <w:rStyle w:val="a3"/>
            <w:sz w:val="28"/>
            <w:szCs w:val="28"/>
          </w:rPr>
          <w:t>общественного фонда</w:t>
        </w:r>
      </w:hyperlink>
      <w:r w:rsidRPr="00C87C99">
        <w:rPr>
          <w:rStyle w:val="s0"/>
          <w:sz w:val="28"/>
          <w:szCs w:val="28"/>
        </w:rPr>
        <w:t>, в виде:</w:t>
      </w:r>
    </w:p>
    <w:p w:rsidR="00C87C99" w:rsidRPr="00C87C99" w:rsidRDefault="00C87C99" w:rsidP="00C87C99">
      <w:pPr>
        <w:ind w:firstLine="397"/>
        <w:jc w:val="both"/>
        <w:rPr>
          <w:sz w:val="28"/>
          <w:szCs w:val="28"/>
        </w:rPr>
      </w:pPr>
      <w:r w:rsidRPr="00C87C99">
        <w:rPr>
          <w:rStyle w:val="s0"/>
          <w:sz w:val="28"/>
          <w:szCs w:val="28"/>
        </w:rPr>
        <w:t>дивидендов, полученных от организации, осуществляющей деятельность в социальной сфере, учредителем которой является такая некоммерческая организация, созданная в форме общественного фонда, осуществляющая деятельность в социальной сфере, указанной в настоящем подпункте;</w:t>
      </w:r>
    </w:p>
    <w:p w:rsidR="00C87C99" w:rsidRPr="00C87C99" w:rsidRDefault="00C87C99" w:rsidP="00C87C99">
      <w:pPr>
        <w:ind w:firstLine="397"/>
        <w:jc w:val="both"/>
        <w:rPr>
          <w:sz w:val="28"/>
          <w:szCs w:val="28"/>
        </w:rPr>
      </w:pPr>
      <w:r w:rsidRPr="00C87C99">
        <w:rPr>
          <w:rStyle w:val="s0"/>
          <w:sz w:val="28"/>
          <w:szCs w:val="28"/>
        </w:rPr>
        <w:t>доходов от прироста стоимости при реализации акций и (или) долей участия в организациях, осуществляющих деятельность в социальной сфере, учредителем которой является такая некоммерческая организация, созданная в форме общественного фонда, осуществляющая деятельность в социальной сфере, указанной в настоящем подпункте;</w:t>
      </w:r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bookmarkStart w:id="3" w:name="SUB2900203"/>
      <w:bookmarkEnd w:id="3"/>
      <w:proofErr w:type="gramStart"/>
      <w:r w:rsidRPr="00C87C99">
        <w:rPr>
          <w:sz w:val="28"/>
          <w:szCs w:val="28"/>
        </w:rPr>
        <w:t xml:space="preserve">3) деятельность в сферах науки (включая проведение </w:t>
      </w:r>
      <w:hyperlink r:id="rId7" w:history="1">
        <w:r w:rsidRPr="00C87C99">
          <w:rPr>
            <w:rStyle w:val="a3"/>
            <w:sz w:val="28"/>
            <w:szCs w:val="28"/>
          </w:rPr>
          <w:t>научных исследований</w:t>
        </w:r>
      </w:hyperlink>
      <w:r w:rsidRPr="00C87C99">
        <w:rPr>
          <w:sz w:val="28"/>
          <w:szCs w:val="28"/>
        </w:rPr>
        <w:t xml:space="preserve">, использование, в том числе реализацию, автором </w:t>
      </w:r>
      <w:hyperlink r:id="rId8" w:history="1">
        <w:r w:rsidRPr="00C87C99">
          <w:rPr>
            <w:rStyle w:val="a3"/>
            <w:sz w:val="28"/>
            <w:szCs w:val="28"/>
          </w:rPr>
          <w:t>научной интеллектуальной собственности</w:t>
        </w:r>
      </w:hyperlink>
      <w:r w:rsidRPr="00C87C99">
        <w:rPr>
          <w:sz w:val="28"/>
          <w:szCs w:val="28"/>
        </w:rPr>
        <w:t xml:space="preserve">), осуществляемая </w:t>
      </w:r>
      <w:hyperlink r:id="rId9" w:history="1">
        <w:r w:rsidRPr="00C87C99">
          <w:rPr>
            <w:rStyle w:val="a3"/>
            <w:sz w:val="28"/>
            <w:szCs w:val="28"/>
          </w:rPr>
          <w:t xml:space="preserve">субъектами научной и </w:t>
        </w:r>
        <w:r w:rsidRPr="00C87C99">
          <w:rPr>
            <w:rStyle w:val="a3"/>
            <w:sz w:val="28"/>
            <w:szCs w:val="28"/>
          </w:rPr>
          <w:lastRenderedPageBreak/>
          <w:t>(или) научно-технической деятельности</w:t>
        </w:r>
      </w:hyperlink>
      <w:r w:rsidRPr="00C87C99">
        <w:rPr>
          <w:sz w:val="28"/>
          <w:szCs w:val="28"/>
        </w:rPr>
        <w:t>, аккредитованными уполномоченным органом в области науки, спорта (кроме спортивно-зрелищных мероприятий коммерческого характера), культуры (кроме предпринимательской деятельности), оказания услуг по сохранению (за исключением распространения информации и пропаганды) объектов историко-культурного наследия и культурных ценностей, занесенных в Государственный</w:t>
      </w:r>
      <w:proofErr w:type="gramEnd"/>
      <w:r w:rsidRPr="00C87C99">
        <w:rPr>
          <w:sz w:val="28"/>
          <w:szCs w:val="28"/>
        </w:rPr>
        <w:t xml:space="preserve"> список памятников истории и культуры в соответствии с </w:t>
      </w:r>
      <w:hyperlink r:id="rId10" w:history="1">
        <w:r w:rsidRPr="00C87C99">
          <w:rPr>
            <w:rStyle w:val="a3"/>
            <w:sz w:val="28"/>
            <w:szCs w:val="28"/>
          </w:rPr>
          <w:t>законодательством</w:t>
        </w:r>
      </w:hyperlink>
      <w:r w:rsidRPr="00C87C99">
        <w:rPr>
          <w:sz w:val="28"/>
          <w:szCs w:val="28"/>
        </w:rPr>
        <w:t xml:space="preserve"> Республики Казахстан, а также в области социальной защиты и социального обеспечения детей, престарелых и инвалидов;</w:t>
      </w:r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bookmarkStart w:id="4" w:name="SUB2900204"/>
      <w:bookmarkEnd w:id="4"/>
      <w:r w:rsidRPr="00C87C99">
        <w:rPr>
          <w:sz w:val="28"/>
          <w:szCs w:val="28"/>
        </w:rPr>
        <w:t xml:space="preserve">4) </w:t>
      </w:r>
      <w:hyperlink r:id="rId11" w:history="1">
        <w:r w:rsidRPr="00C87C99">
          <w:rPr>
            <w:rStyle w:val="a3"/>
            <w:sz w:val="28"/>
            <w:szCs w:val="28"/>
          </w:rPr>
          <w:t>библиотечное обслуживание</w:t>
        </w:r>
      </w:hyperlink>
      <w:r w:rsidRPr="00C87C99">
        <w:rPr>
          <w:sz w:val="28"/>
          <w:szCs w:val="28"/>
        </w:rPr>
        <w:t>.</w:t>
      </w:r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r w:rsidRPr="00C87C99">
        <w:rPr>
          <w:sz w:val="28"/>
          <w:szCs w:val="28"/>
        </w:rPr>
        <w:t>Доходы организаций, предусмотренных настоящим пунктом, не подлежат налогообложению при направлении их на осуществление указанных видов деятельности.</w:t>
      </w:r>
    </w:p>
    <w:p w:rsidR="00C87C99" w:rsidRPr="00C87C99" w:rsidRDefault="00C87C99" w:rsidP="00C87C99">
      <w:pPr>
        <w:ind w:firstLine="397"/>
        <w:jc w:val="both"/>
        <w:rPr>
          <w:sz w:val="28"/>
          <w:szCs w:val="28"/>
        </w:rPr>
      </w:pPr>
      <w:proofErr w:type="gramStart"/>
      <w:r w:rsidRPr="00C87C99">
        <w:rPr>
          <w:rStyle w:val="s0"/>
          <w:sz w:val="28"/>
          <w:szCs w:val="28"/>
        </w:rPr>
        <w:t>Доходы некоммерческой организации, созданной в форме общественного фонда, осуществляющей деятельность в социальной сфере, указанной в подпункте 2) части второй настоящего пункта, также не подлежат налогообложению при направлении их на создание организации, осуществляющей деятельность в социальной сфере, и оказании ей возвратной беспроцентной финансовой помощи (займа).</w:t>
      </w:r>
      <w:proofErr w:type="gramEnd"/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bookmarkStart w:id="5" w:name="SUB2900300"/>
      <w:bookmarkEnd w:id="5"/>
      <w:r w:rsidRPr="00C87C99">
        <w:rPr>
          <w:sz w:val="28"/>
          <w:szCs w:val="28"/>
        </w:rPr>
        <w:t>3. Для целей настоящего Кодекса к организациям, осуществляющим деятельность в социальной сфере, также относятся организации, которые соответствуют одному из следующих условий:</w:t>
      </w:r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bookmarkStart w:id="6" w:name="SUB2900301"/>
      <w:bookmarkEnd w:id="6"/>
      <w:r w:rsidRPr="00C87C99">
        <w:rPr>
          <w:sz w:val="28"/>
          <w:szCs w:val="28"/>
        </w:rPr>
        <w:t xml:space="preserve">1) средняя численность </w:t>
      </w:r>
      <w:hyperlink r:id="rId12" w:history="1">
        <w:r w:rsidRPr="00C87C99">
          <w:rPr>
            <w:rStyle w:val="a3"/>
            <w:sz w:val="28"/>
            <w:szCs w:val="28"/>
          </w:rPr>
          <w:t>инвалидов</w:t>
        </w:r>
      </w:hyperlink>
      <w:r w:rsidRPr="00C87C99">
        <w:rPr>
          <w:sz w:val="28"/>
          <w:szCs w:val="28"/>
        </w:rPr>
        <w:t xml:space="preserve"> за налоговый период составляет не менее 51 процента от общего числа работников;</w:t>
      </w:r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bookmarkStart w:id="7" w:name="SUB2900302"/>
      <w:bookmarkEnd w:id="7"/>
      <w:r w:rsidRPr="00C87C99">
        <w:rPr>
          <w:sz w:val="28"/>
          <w:szCs w:val="28"/>
        </w:rPr>
        <w:t>2) расходы по оплате труда инвалидов за налоговый период составляют не менее 51 процента (в специализированных организациях, в которых работают инвалиды по потере слуха, речи, а также зрения, - не менее 35 процентов) от общих расходов по оплате труда.</w:t>
      </w:r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bookmarkStart w:id="8" w:name="SUB2900400"/>
      <w:bookmarkEnd w:id="8"/>
      <w:r w:rsidRPr="00C87C99">
        <w:rPr>
          <w:sz w:val="28"/>
          <w:szCs w:val="28"/>
        </w:rPr>
        <w:t xml:space="preserve">4. К организациям, осуществляющим деятельность в социальной сфере, не относятся организации, получающие доходы от деятельности по производству и реализации </w:t>
      </w:r>
      <w:hyperlink w:anchor="sub4620000" w:history="1">
        <w:r w:rsidRPr="00C87C99">
          <w:rPr>
            <w:rStyle w:val="a3"/>
            <w:sz w:val="28"/>
            <w:szCs w:val="28"/>
          </w:rPr>
          <w:t>подакцизных товаров</w:t>
        </w:r>
      </w:hyperlink>
      <w:r w:rsidRPr="00C87C99">
        <w:rPr>
          <w:sz w:val="28"/>
          <w:szCs w:val="28"/>
        </w:rPr>
        <w:t>.</w:t>
      </w:r>
    </w:p>
    <w:p w:rsidR="00C87C99" w:rsidRPr="00C87C99" w:rsidRDefault="00C87C99" w:rsidP="00C87C99">
      <w:pPr>
        <w:ind w:firstLine="426"/>
        <w:jc w:val="both"/>
        <w:rPr>
          <w:sz w:val="28"/>
          <w:szCs w:val="28"/>
        </w:rPr>
      </w:pPr>
      <w:bookmarkStart w:id="9" w:name="SUB2900500"/>
      <w:bookmarkEnd w:id="9"/>
      <w:r w:rsidRPr="00C87C99">
        <w:rPr>
          <w:sz w:val="28"/>
          <w:szCs w:val="28"/>
        </w:rPr>
        <w:t>5. При нарушении условий, предусмотренных настоящей статьей, полученные доходы подлежат налогообложению в порядке, определенном настоящим Кодексом.</w:t>
      </w:r>
    </w:p>
    <w:p w:rsidR="00C927B2" w:rsidRPr="00C87C99" w:rsidRDefault="00C87C99" w:rsidP="00CF7745">
      <w:pPr>
        <w:ind w:firstLine="426"/>
        <w:jc w:val="both"/>
        <w:rPr>
          <w:sz w:val="28"/>
          <w:szCs w:val="28"/>
        </w:rPr>
      </w:pPr>
      <w:bookmarkStart w:id="10" w:name="SUB2900600"/>
      <w:bookmarkEnd w:id="10"/>
      <w:r w:rsidRPr="00C87C99">
        <w:rPr>
          <w:sz w:val="28"/>
          <w:szCs w:val="28"/>
        </w:rPr>
        <w:t xml:space="preserve">6. Положения настоящей статьи не распространяются на организации, которые признаются автономными организациями образования в соответствии со </w:t>
      </w:r>
      <w:hyperlink w:anchor="sub2910000" w:history="1">
        <w:r w:rsidRPr="00C87C99">
          <w:rPr>
            <w:rStyle w:val="a3"/>
            <w:sz w:val="28"/>
            <w:szCs w:val="28"/>
          </w:rPr>
          <w:t>статьей 291</w:t>
        </w:r>
      </w:hyperlink>
      <w:r w:rsidRPr="00C87C99">
        <w:rPr>
          <w:sz w:val="28"/>
          <w:szCs w:val="28"/>
        </w:rPr>
        <w:t xml:space="preserve"> настоящего Кодекса.</w:t>
      </w:r>
    </w:p>
    <w:sectPr w:rsidR="00C927B2" w:rsidRPr="00C8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E"/>
    <w:rsid w:val="00040C28"/>
    <w:rsid w:val="002A083F"/>
    <w:rsid w:val="003F0CB3"/>
    <w:rsid w:val="006F381E"/>
    <w:rsid w:val="00906DB7"/>
    <w:rsid w:val="009E490C"/>
    <w:rsid w:val="00C87C99"/>
    <w:rsid w:val="00CF7745"/>
    <w:rsid w:val="00D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C87C99"/>
    <w:rPr>
      <w:color w:val="333399"/>
      <w:u w:val="single"/>
    </w:rPr>
  </w:style>
  <w:style w:type="character" w:customStyle="1" w:styleId="s0">
    <w:name w:val="s0"/>
    <w:rsid w:val="00C87C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87C99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C87C99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C87C9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C87C9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C87C99"/>
    <w:rPr>
      <w:color w:val="333399"/>
      <w:u w:val="single"/>
    </w:rPr>
  </w:style>
  <w:style w:type="character" w:customStyle="1" w:styleId="s0">
    <w:name w:val="s0"/>
    <w:rsid w:val="00C87C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87C99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C87C99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C87C9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C87C9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64683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3509676" TargetMode="External"/><Relationship Id="rId12" Type="http://schemas.openxmlformats.org/officeDocument/2006/relationships/hyperlink" Target="http:///online.zakon.kz/Document/?link_id=1004427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0047810" TargetMode="External"/><Relationship Id="rId11" Type="http://schemas.openxmlformats.org/officeDocument/2006/relationships/hyperlink" Target="http:///online.zakon.kz/Document/?link_id=1000574949" TargetMode="External"/><Relationship Id="rId5" Type="http://schemas.openxmlformats.org/officeDocument/2006/relationships/hyperlink" Target="http:///online.zakon.kz/Document/?link_id=1004753881" TargetMode="External"/><Relationship Id="rId10" Type="http://schemas.openxmlformats.org/officeDocument/2006/relationships/hyperlink" Target="http:///online.zakon.kz/Document/?link_id=1000049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/online.zakon.kz/Document/?link_id=1001836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Тлеубаева</dc:creator>
  <cp:lastModifiedBy>user</cp:lastModifiedBy>
  <cp:revision>5</cp:revision>
  <dcterms:created xsi:type="dcterms:W3CDTF">2020-05-13T09:27:00Z</dcterms:created>
  <dcterms:modified xsi:type="dcterms:W3CDTF">2020-05-13T13:00:00Z</dcterms:modified>
</cp:coreProperties>
</file>