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CF6164" w:rsidTr="00CF6164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CF6164" w:rsidRDefault="00CF6164" w:rsidP="00E60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  <w:t>№ исх: СУГД-10-10/13974   от: 25.10.2019</w:t>
            </w:r>
          </w:p>
          <w:p w:rsidR="00CF6164" w:rsidRPr="00CF6164" w:rsidRDefault="00CF6164" w:rsidP="00E60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  <w:t>№ вх: 44551   от: 25.10.2019</w:t>
            </w:r>
          </w:p>
        </w:tc>
      </w:tr>
    </w:tbl>
    <w:p w:rsidR="00EF06F7" w:rsidRDefault="00E60FD4" w:rsidP="00E60FD4">
      <w:pPr>
        <w:shd w:val="clear" w:color="auto" w:fill="FFFFFF"/>
        <w:spacing w:after="0" w:line="240" w:lineRule="auto"/>
        <w:jc w:val="center"/>
        <w:outlineLvl w:val="0"/>
        <w:rPr>
          <w:lang w:val="kk-KZ"/>
        </w:rPr>
      </w:pP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Объявление о проведении общего конкурса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FB48E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для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занятия</w:t>
      </w: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="008876B7" w:rsidRPr="008876B7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вакантных и временно вакантных административных государственных должностей корпуса «Б»</w:t>
      </w:r>
      <w:r w:rsidR="00EF06F7">
        <w:rPr>
          <w:lang w:val="kk-KZ"/>
        </w:rPr>
        <w:t xml:space="preserve">,  </w:t>
      </w:r>
    </w:p>
    <w:p w:rsidR="008876B7" w:rsidRDefault="00EF06F7" w:rsidP="00E60F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EF06F7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являющейся низовой дожностью  </w:t>
      </w:r>
      <w:r w:rsidR="008A6EE9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  <w:r w:rsidR="008876B7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</w:p>
    <w:p w:rsidR="00E60FD4" w:rsidRPr="00946BB6" w:rsidRDefault="00E60FD4" w:rsidP="00E60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</w:p>
    <w:p w:rsidR="00E60FD4" w:rsidRDefault="00E60FD4" w:rsidP="00E60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Управления государственных доходов по </w:t>
      </w:r>
      <w:r w:rsidRPr="00FB48E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Сарыаркинскому </w:t>
      </w: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району Департамента государственных доходов по городу Нур-Султан Комитета государственных доходов Министерства финансов Республики.</w:t>
      </w:r>
    </w:p>
    <w:p w:rsidR="00E60FD4" w:rsidRPr="00946BB6" w:rsidRDefault="00E60FD4" w:rsidP="00E60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D70C8">
        <w:rPr>
          <w:rFonts w:ascii="Times New Roman" w:hAnsi="Times New Roman"/>
          <w:b/>
          <w:sz w:val="24"/>
          <w:szCs w:val="24"/>
        </w:rPr>
        <w:t>:</w:t>
      </w:r>
    </w:p>
    <w:p w:rsidR="0028629D" w:rsidRDefault="0028629D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6EE9" w:rsidRPr="00946BB6" w:rsidRDefault="008A6EE9" w:rsidP="008A6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46BB6">
        <w:rPr>
          <w:rFonts w:ascii="Times New Roman" w:hAnsi="Times New Roman" w:cs="Times New Roman"/>
          <w:b/>
          <w:sz w:val="24"/>
          <w:szCs w:val="24"/>
          <w:lang w:val="kk-KZ" w:eastAsia="en-US"/>
        </w:rPr>
        <w:t>Для категории С-R-5: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946BB6"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послевузовское или высшее либо </w:t>
      </w:r>
      <w:proofErr w:type="spellStart"/>
      <w:r w:rsidRPr="00946BB6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946BB6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</w:t>
      </w:r>
      <w:r w:rsidRPr="00946BB6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8A6EE9" w:rsidRPr="00946BB6" w:rsidRDefault="008A6EE9" w:rsidP="008A6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946BB6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Наличие следующих компетенций:</w:t>
      </w:r>
      <w:r>
        <w:rPr>
          <w:rFonts w:ascii="Times New Roman" w:eastAsia="MS Mincho" w:hAnsi="Times New Roman" w:cs="Times New Roman"/>
          <w:b/>
          <w:sz w:val="24"/>
          <w:szCs w:val="24"/>
          <w:lang w:val="kk-KZ"/>
        </w:rPr>
        <w:t xml:space="preserve"> </w:t>
      </w:r>
      <w:r w:rsidRPr="00946BB6">
        <w:rPr>
          <w:rFonts w:ascii="Times New Roman" w:hAnsi="Times New Roman" w:cs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946BB6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p w:rsidR="008A6EE9" w:rsidRPr="00946BB6" w:rsidRDefault="008A6EE9" w:rsidP="008A6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946BB6">
        <w:rPr>
          <w:rFonts w:ascii="Times New Roman" w:hAnsi="Times New Roman" w:cs="Times New Roman"/>
          <w:b/>
          <w:sz w:val="24"/>
          <w:szCs w:val="24"/>
          <w:lang w:val="kk-KZ"/>
        </w:rPr>
        <w:t>Опыт работы не требуется.</w:t>
      </w:r>
    </w:p>
    <w:p w:rsidR="008A6EE9" w:rsidRDefault="008A6EE9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0700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ED70C8">
        <w:rPr>
          <w:rFonts w:ascii="Times New Roman" w:hAnsi="Times New Roman"/>
          <w:i/>
          <w:sz w:val="24"/>
          <w:szCs w:val="24"/>
        </w:rP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</w:t>
      </w:r>
      <w:r w:rsidR="004311CA">
        <w:rPr>
          <w:rFonts w:ascii="Times New Roman" w:hAnsi="Times New Roman"/>
          <w:i/>
          <w:sz w:val="24"/>
          <w:szCs w:val="24"/>
        </w:rPr>
        <w:t>12 мая 2017 года за №15121</w:t>
      </w:r>
      <w:r w:rsidRPr="00ED70C8">
        <w:rPr>
          <w:rFonts w:ascii="Times New Roman" w:hAnsi="Times New Roman"/>
          <w:i/>
          <w:sz w:val="24"/>
          <w:szCs w:val="24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 xml:space="preserve">Должностные оклады административных государственных служащих, </w:t>
      </w:r>
      <w:proofErr w:type="spellStart"/>
      <w:r w:rsidRPr="00ED70C8">
        <w:rPr>
          <w:rFonts w:ascii="Times New Roman" w:hAnsi="Times New Roman"/>
          <w:b/>
          <w:sz w:val="24"/>
          <w:szCs w:val="24"/>
        </w:rPr>
        <w:t>тг</w:t>
      </w:r>
      <w:proofErr w:type="spellEnd"/>
      <w:r w:rsidRPr="00ED70C8">
        <w:rPr>
          <w:rFonts w:ascii="Times New Roman" w:hAnsi="Times New Roman"/>
          <w:b/>
          <w:sz w:val="24"/>
          <w:szCs w:val="24"/>
        </w:rPr>
        <w:t>.:</w:t>
      </w: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510700" w:rsidRPr="00ED70C8" w:rsidTr="00AE0C81">
        <w:tc>
          <w:tcPr>
            <w:tcW w:w="1701" w:type="dxa"/>
            <w:vMerge w:val="restart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655" w:type="dxa"/>
            <w:gridSpan w:val="2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510700" w:rsidRPr="00ED70C8" w:rsidTr="00AE0C81">
        <w:tc>
          <w:tcPr>
            <w:tcW w:w="1701" w:type="dxa"/>
            <w:vMerge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610554" w:rsidRPr="00ED70C8" w:rsidTr="00AE0C81">
        <w:tc>
          <w:tcPr>
            <w:tcW w:w="1701" w:type="dxa"/>
          </w:tcPr>
          <w:p w:rsidR="00610554" w:rsidRPr="00ED70C8" w:rsidRDefault="00610554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С-R-5</w:t>
            </w:r>
          </w:p>
        </w:tc>
        <w:tc>
          <w:tcPr>
            <w:tcW w:w="3544" w:type="dxa"/>
          </w:tcPr>
          <w:p w:rsidR="00610554" w:rsidRPr="00ED70C8" w:rsidRDefault="00610554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05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84 414, 69</w:t>
            </w:r>
          </w:p>
        </w:tc>
        <w:tc>
          <w:tcPr>
            <w:tcW w:w="4111" w:type="dxa"/>
          </w:tcPr>
          <w:p w:rsidR="00610554" w:rsidRPr="00ED70C8" w:rsidRDefault="00610554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05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114 853, 53</w:t>
            </w:r>
          </w:p>
        </w:tc>
      </w:tr>
    </w:tbl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11CA" w:rsidRPr="009E1EEF" w:rsidRDefault="004311CA" w:rsidP="0043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933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Pr="00FD223D">
        <w:t xml:space="preserve"> </w:t>
      </w:r>
      <w:proofErr w:type="spellStart"/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пр.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Республика 52, телефон для справок: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8(7172) 77-31-38, </w:t>
      </w:r>
      <w:r w:rsidRPr="008248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факс 8(7172)77-32-60</w:t>
      </w:r>
      <w:r w:rsidRPr="00D960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D960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>
        <w:fldChar w:fldCharType="begin"/>
      </w:r>
      <w:r>
        <w:instrText xml:space="preserve"> HYPERLINK "mailto:arahimbekova@astana.mgd.kz" </w:instrText>
      </w:r>
      <w:r>
        <w:fldChar w:fldCharType="separate"/>
      </w:r>
      <w:r w:rsidRPr="00241CDB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arahimbekova</w:t>
      </w:r>
      <w:r w:rsidRPr="00277495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@astana.mgd.kz</w:t>
      </w:r>
      <w:r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fldChar w:fldCharType="end"/>
      </w:r>
      <w:r w:rsidRPr="00241CD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hyperlink r:id="rId8" w:history="1"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</w:p>
    <w:p w:rsidR="004311CA" w:rsidRPr="009C1599" w:rsidRDefault="004311CA" w:rsidP="004311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311CA" w:rsidRDefault="004311CA" w:rsidP="004311C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510700" w:rsidRDefault="00510700" w:rsidP="005107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6EE9" w:rsidRPr="00CD1B8F" w:rsidRDefault="008A6EE9" w:rsidP="008A6E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1.</w:t>
      </w:r>
      <w:r w:rsidRPr="008A6EE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D1B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Ведущий специалист отдела </w:t>
      </w:r>
      <w:r w:rsidRPr="008A6EE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администрирования косвенных налогов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1F1FAB">
        <w:rPr>
          <w:rFonts w:ascii="Times New Roman" w:hAnsi="Times New Roman" w:cs="Times New Roman"/>
          <w:b/>
          <w:sz w:val="24"/>
          <w:szCs w:val="24"/>
          <w:lang w:val="kk-KZ"/>
        </w:rPr>
        <w:t>(на период отпуска по уходу за ре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бенком основного работника до 25.04</w:t>
      </w:r>
      <w:r w:rsidRPr="001F1FAB">
        <w:rPr>
          <w:rFonts w:ascii="Times New Roman" w:hAnsi="Times New Roman" w:cs="Times New Roman"/>
          <w:b/>
          <w:sz w:val="24"/>
          <w:szCs w:val="24"/>
          <w:lang w:val="kk-KZ"/>
        </w:rPr>
        <w:t>.2021 года)</w:t>
      </w:r>
      <w:r w:rsidRPr="00CD1B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категория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С-R-5</w:t>
      </w:r>
      <w:r w:rsidRPr="00CD1B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CD1B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1 единица.</w:t>
      </w:r>
    </w:p>
    <w:p w:rsidR="008A6EE9" w:rsidRDefault="008A6EE9" w:rsidP="008A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8A6EE9">
        <w:rPr>
          <w:rFonts w:ascii="Times New Roman" w:hAnsi="Times New Roman" w:cs="Times New Roman"/>
          <w:sz w:val="24"/>
          <w:szCs w:val="24"/>
        </w:rPr>
        <w:t>Работа с уполномоченными органами, вышестоящими органами, осуществляющими предоставление информации и сведений, касающихся фа</w:t>
      </w:r>
      <w:r>
        <w:rPr>
          <w:rFonts w:ascii="Times New Roman" w:hAnsi="Times New Roman" w:cs="Times New Roman"/>
          <w:sz w:val="24"/>
          <w:szCs w:val="24"/>
        </w:rPr>
        <w:t>кта ввоза товаров в рамках Тамо</w:t>
      </w:r>
      <w:r w:rsidRPr="008A6EE9">
        <w:rPr>
          <w:rFonts w:ascii="Times New Roman" w:hAnsi="Times New Roman" w:cs="Times New Roman"/>
          <w:sz w:val="24"/>
          <w:szCs w:val="24"/>
        </w:rPr>
        <w:t xml:space="preserve">женного союза ЕАЭС. Проведение камерального контроля за правильностью исчисления, своевременному предоставлению отчетности и уплаты </w:t>
      </w:r>
      <w:r w:rsidR="00520D36">
        <w:rPr>
          <w:rFonts w:ascii="Times New Roman" w:hAnsi="Times New Roman" w:cs="Times New Roman"/>
          <w:sz w:val="24"/>
          <w:szCs w:val="24"/>
        </w:rPr>
        <w:t>косвенных налогов согласно пред</w:t>
      </w:r>
      <w:r w:rsidRPr="008A6EE9">
        <w:rPr>
          <w:rFonts w:ascii="Times New Roman" w:hAnsi="Times New Roman" w:cs="Times New Roman"/>
          <w:sz w:val="24"/>
          <w:szCs w:val="24"/>
        </w:rPr>
        <w:t xml:space="preserve">ставленных заявлений о ввозе товаров на бумажном </w:t>
      </w:r>
      <w:r w:rsidR="00520D36">
        <w:rPr>
          <w:rFonts w:ascii="Times New Roman" w:hAnsi="Times New Roman" w:cs="Times New Roman"/>
          <w:sz w:val="24"/>
          <w:szCs w:val="24"/>
        </w:rPr>
        <w:t>носителе. Администрирование кос</w:t>
      </w:r>
      <w:r w:rsidRPr="008A6EE9">
        <w:rPr>
          <w:rFonts w:ascii="Times New Roman" w:hAnsi="Times New Roman" w:cs="Times New Roman"/>
          <w:sz w:val="24"/>
          <w:szCs w:val="24"/>
        </w:rPr>
        <w:t xml:space="preserve">венных налогов в рамках Таможенного союза, ЕАЭС. Консультация налогоплательщиков в области Налогового законодательства. Проведение камерального контроля за исполнением налоговых обязательств на основе изучения и анализа налоговой отчетности. Проведение камеральных проверок налогоплательщиков. Вручение уведомлений налогоплательщикам по исполнению налоговых обязательств в сроки, предусмотренные </w:t>
      </w:r>
      <w:r w:rsidRPr="008A6EE9">
        <w:rPr>
          <w:rFonts w:ascii="Times New Roman" w:hAnsi="Times New Roman" w:cs="Times New Roman"/>
          <w:sz w:val="24"/>
          <w:szCs w:val="24"/>
        </w:rPr>
        <w:lastRenderedPageBreak/>
        <w:t xml:space="preserve">налоговым законодательством. Исполнения уведомлении по камеральному контролю (по автоматическим запускам -распределение уведомлений по специалистам в РВУ, а также  по контрагентам </w:t>
      </w:r>
      <w:proofErr w:type="spellStart"/>
      <w:r w:rsidRPr="008A6EE9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8A6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EE9">
        <w:rPr>
          <w:rFonts w:ascii="Times New Roman" w:hAnsi="Times New Roman" w:cs="Times New Roman"/>
          <w:sz w:val="24"/>
          <w:szCs w:val="24"/>
        </w:rPr>
        <w:t>чрпн</w:t>
      </w:r>
      <w:proofErr w:type="spellEnd"/>
      <w:r w:rsidRPr="008A6EE9">
        <w:rPr>
          <w:rFonts w:ascii="Times New Roman" w:hAnsi="Times New Roman" w:cs="Times New Roman"/>
          <w:sz w:val="24"/>
          <w:szCs w:val="24"/>
        </w:rPr>
        <w:t>) и  критериев «Итоговый коэффициент результативности отработки результатов камерального контроля» (согласно Методике расчета КР и ИКР) и «Удельный вес взыскания сумм НДС, начисленных по результатам автоматизированного камерального контроля по НДС» (согласно Методике расчета УВВ). Обработка своевременно входящей и исходящей корреспонденции. Осуществление контроля за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8A6EE9" w:rsidRDefault="008A6EE9" w:rsidP="0016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CD1B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A6EE9">
        <w:rPr>
          <w:rFonts w:ascii="Times New Roman" w:eastAsia="Times New Roman" w:hAnsi="Times New Roman" w:cs="Times New Roman"/>
          <w:sz w:val="24"/>
          <w:szCs w:val="24"/>
          <w:lang w:val="kk-KZ"/>
        </w:rPr>
        <w:t>Послевузовское или высшее либо послесреднее или техническое и профессиональное об-разование в сфере социальных  наук, экономики и бизнеса</w:t>
      </w:r>
      <w:r w:rsidR="00520D36">
        <w:rPr>
          <w:rFonts w:ascii="Times New Roman" w:eastAsia="Times New Roman" w:hAnsi="Times New Roman" w:cs="Times New Roman"/>
          <w:sz w:val="24"/>
          <w:szCs w:val="24"/>
          <w:lang w:val="kk-KZ"/>
        </w:rPr>
        <w:t>, права, технических наук и тех</w:t>
      </w:r>
      <w:r w:rsidRPr="008A6EE9">
        <w:rPr>
          <w:rFonts w:ascii="Times New Roman" w:eastAsia="Times New Roman" w:hAnsi="Times New Roman" w:cs="Times New Roman"/>
          <w:sz w:val="24"/>
          <w:szCs w:val="24"/>
          <w:lang w:val="kk-KZ"/>
        </w:rPr>
        <w:t>нологии.</w:t>
      </w:r>
    </w:p>
    <w:p w:rsidR="006D2318" w:rsidRPr="00ED70C8" w:rsidRDefault="006D2318" w:rsidP="0093483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E60FD4" w:rsidRPr="00946BB6" w:rsidRDefault="00E60FD4" w:rsidP="00E60F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BB6">
        <w:rPr>
          <w:rFonts w:ascii="Times New Roman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E60FD4" w:rsidRPr="00946BB6" w:rsidRDefault="00E60FD4" w:rsidP="00E60F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46BB6">
        <w:rPr>
          <w:color w:val="000000"/>
          <w:spacing w:val="2"/>
        </w:rPr>
        <w:t xml:space="preserve"> 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946BB6">
        <w:rPr>
          <w:color w:val="000000"/>
          <w:spacing w:val="2"/>
        </w:rPr>
        <w:t>нострификации</w:t>
      </w:r>
      <w:proofErr w:type="spellEnd"/>
      <w:r w:rsidRPr="00946BB6">
        <w:rPr>
          <w:color w:val="000000"/>
          <w:spacing w:val="2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946BB6">
        <w:rPr>
          <w:color w:val="000000"/>
          <w:spacing w:val="2"/>
        </w:rPr>
        <w:t>Болашак</w:t>
      </w:r>
      <w:proofErr w:type="spellEnd"/>
      <w:r w:rsidRPr="00946BB6">
        <w:rPr>
          <w:color w:val="000000"/>
          <w:spacing w:val="2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E60FD4" w:rsidRPr="00946BB6" w:rsidRDefault="00E60FD4" w:rsidP="00E60F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46BB6">
        <w:rPr>
          <w:color w:val="000000"/>
          <w:spacing w:val="2"/>
        </w:rPr>
        <w:t> К копиям документов об образовании, выданных обладателям международной стипендии "</w:t>
      </w:r>
      <w:proofErr w:type="spellStart"/>
      <w:r w:rsidRPr="00946BB6">
        <w:rPr>
          <w:color w:val="000000"/>
          <w:spacing w:val="2"/>
        </w:rPr>
        <w:t>Болашак</w:t>
      </w:r>
      <w:proofErr w:type="spellEnd"/>
      <w:r w:rsidRPr="00946BB6">
        <w:rPr>
          <w:color w:val="000000"/>
          <w:spacing w:val="2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946BB6">
        <w:rPr>
          <w:color w:val="000000"/>
          <w:spacing w:val="2"/>
        </w:rPr>
        <w:t>Болашак</w:t>
      </w:r>
      <w:proofErr w:type="spellEnd"/>
      <w:r w:rsidRPr="00946BB6">
        <w:rPr>
          <w:color w:val="000000"/>
          <w:spacing w:val="2"/>
        </w:rPr>
        <w:t>", выданной акционерным обществом "Центр международных программ".</w:t>
      </w:r>
    </w:p>
    <w:p w:rsidR="00E60FD4" w:rsidRPr="00946BB6" w:rsidRDefault="00E60FD4" w:rsidP="00E60F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46BB6">
        <w:rPr>
          <w:color w:val="000000"/>
          <w:spacing w:val="2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</w:t>
      </w:r>
      <w:proofErr w:type="spellStart"/>
      <w:r w:rsidRPr="00946BB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46BB6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</w:t>
      </w:r>
      <w:r w:rsidRPr="00946BB6">
        <w:rPr>
          <w:rFonts w:ascii="Times New Roman" w:hAnsi="Times New Roman" w:cs="Times New Roman"/>
          <w:sz w:val="24"/>
          <w:szCs w:val="24"/>
        </w:rPr>
        <w:lastRenderedPageBreak/>
        <w:t>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</w:t>
      </w:r>
      <w:proofErr w:type="spellStart"/>
      <w:r w:rsidRPr="00946BB6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946BB6">
        <w:rPr>
          <w:rFonts w:ascii="Times New Roman" w:hAnsi="Times New Roman" w:cs="Times New Roman"/>
          <w:sz w:val="24"/>
          <w:szCs w:val="24"/>
        </w:rPr>
        <w:t>" проверяется наличие у кандидата: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60FD4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6BB6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946BB6">
        <w:rPr>
          <w:rFonts w:ascii="Times New Roman" w:hAnsi="Times New Roman" w:cs="Times New Roman"/>
          <w:b/>
          <w:sz w:val="24"/>
          <w:szCs w:val="24"/>
        </w:rPr>
        <w:t>7 (семи)</w:t>
      </w:r>
      <w:r w:rsidRPr="00946BB6">
        <w:rPr>
          <w:rFonts w:ascii="Times New Roman" w:hAnsi="Times New Roman" w:cs="Times New Roman"/>
          <w:sz w:val="24"/>
          <w:szCs w:val="24"/>
        </w:rPr>
        <w:t xml:space="preserve"> рабочих дней со следующего рабочего дня после последней публикации объявления о проведении конкурса в Управление государственных доходов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Сарыаркинскому</w:t>
      </w:r>
      <w:proofErr w:type="spellEnd"/>
      <w:r w:rsidRPr="00946BB6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</w:t>
      </w:r>
      <w:proofErr w:type="spellStart"/>
      <w:r w:rsidRPr="00946BB6">
        <w:rPr>
          <w:rFonts w:ascii="Times New Roman" w:hAnsi="Times New Roman" w:cs="Times New Roman"/>
          <w:sz w:val="24"/>
          <w:szCs w:val="24"/>
        </w:rPr>
        <w:t>г.Нур</w:t>
      </w:r>
      <w:proofErr w:type="spellEnd"/>
      <w:r w:rsidRPr="00946BB6">
        <w:rPr>
          <w:rFonts w:ascii="Times New Roman" w:hAnsi="Times New Roman" w:cs="Times New Roman"/>
          <w:sz w:val="24"/>
          <w:szCs w:val="24"/>
        </w:rPr>
        <w:t xml:space="preserve">-Султан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D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CD1B8F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CD1B8F">
        <w:rPr>
          <w:rFonts w:ascii="Times New Roman" w:hAnsi="Times New Roman" w:cs="Times New Roman"/>
          <w:b/>
          <w:sz w:val="24"/>
          <w:szCs w:val="24"/>
        </w:rPr>
        <w:t>-Султан, пр.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Республика 52</w:t>
      </w:r>
      <w:r w:rsidRPr="00946BB6">
        <w:rPr>
          <w:rFonts w:ascii="Times New Roman" w:hAnsi="Times New Roman" w:cs="Times New Roman"/>
          <w:sz w:val="24"/>
          <w:szCs w:val="24"/>
        </w:rPr>
        <w:t>, тел:</w:t>
      </w:r>
      <w:r>
        <w:rPr>
          <w:rFonts w:ascii="Times New Roman" w:hAnsi="Times New Roman" w:cs="Times New Roman"/>
          <w:sz w:val="24"/>
          <w:szCs w:val="24"/>
        </w:rPr>
        <w:t xml:space="preserve"> 77-</w:t>
      </w:r>
      <w:r w:rsidRPr="00946BB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-38</w:t>
      </w:r>
      <w:r w:rsidRPr="00946BB6">
        <w:rPr>
          <w:rFonts w:ascii="Times New Roman" w:hAnsi="Times New Roman" w:cs="Times New Roman"/>
          <w:sz w:val="24"/>
          <w:szCs w:val="24"/>
        </w:rPr>
        <w:t>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Управление государственных доходов по </w:t>
      </w:r>
      <w:proofErr w:type="spellStart"/>
      <w:r w:rsidRPr="003D148F">
        <w:rPr>
          <w:rFonts w:ascii="Times New Roman" w:hAnsi="Times New Roman" w:cs="Times New Roman"/>
          <w:sz w:val="24"/>
          <w:szCs w:val="24"/>
        </w:rPr>
        <w:t>Сарыаркинскому</w:t>
      </w:r>
      <w:proofErr w:type="spellEnd"/>
      <w:r w:rsidRPr="003D148F">
        <w:rPr>
          <w:rFonts w:ascii="Times New Roman" w:hAnsi="Times New Roman" w:cs="Times New Roman"/>
          <w:sz w:val="24"/>
          <w:szCs w:val="24"/>
        </w:rPr>
        <w:t xml:space="preserve"> </w:t>
      </w:r>
      <w:r w:rsidRPr="00946BB6">
        <w:rPr>
          <w:rFonts w:ascii="Times New Roman" w:hAnsi="Times New Roman" w:cs="Times New Roman"/>
          <w:sz w:val="24"/>
          <w:szCs w:val="24"/>
        </w:rPr>
        <w:t xml:space="preserve">району Департамента государственных доходов по г. </w:t>
      </w:r>
      <w:proofErr w:type="spellStart"/>
      <w:r w:rsidRPr="00946BB6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946BB6">
        <w:rPr>
          <w:rFonts w:ascii="Times New Roman" w:hAnsi="Times New Roman" w:cs="Times New Roman"/>
          <w:sz w:val="24"/>
          <w:szCs w:val="24"/>
        </w:rPr>
        <w:t>-Султан, 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946BB6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46BB6">
        <w:rPr>
          <w:rFonts w:ascii="Times New Roman" w:hAnsi="Times New Roman" w:cs="Times New Roman"/>
          <w:sz w:val="24"/>
          <w:szCs w:val="24"/>
        </w:rPr>
        <w:t>» в сроки приема документов.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</w:t>
      </w:r>
      <w:r w:rsidRPr="00FB48E6">
        <w:rPr>
          <w:rFonts w:ascii="Times New Roman" w:hAnsi="Times New Roman" w:cs="Times New Roman"/>
          <w:b/>
          <w:sz w:val="24"/>
          <w:szCs w:val="24"/>
        </w:rPr>
        <w:t>один час</w:t>
      </w:r>
      <w:r w:rsidRPr="00946BB6">
        <w:rPr>
          <w:rFonts w:ascii="Times New Roman" w:hAnsi="Times New Roman" w:cs="Times New Roman"/>
          <w:sz w:val="24"/>
          <w:szCs w:val="24"/>
        </w:rPr>
        <w:t xml:space="preserve"> до начала собеседования.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E60FD4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6BB6">
        <w:rPr>
          <w:rFonts w:ascii="Times New Roman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Управление государственных доходов по </w:t>
      </w:r>
      <w:proofErr w:type="spellStart"/>
      <w:r w:rsidRPr="003D148F">
        <w:rPr>
          <w:rFonts w:ascii="Times New Roman" w:hAnsi="Times New Roman" w:cs="Times New Roman"/>
          <w:sz w:val="24"/>
          <w:szCs w:val="24"/>
        </w:rPr>
        <w:t>Сарыаркинскому</w:t>
      </w:r>
      <w:proofErr w:type="spellEnd"/>
      <w:r w:rsidRPr="003D148F">
        <w:rPr>
          <w:rFonts w:ascii="Times New Roman" w:hAnsi="Times New Roman" w:cs="Times New Roman"/>
          <w:sz w:val="24"/>
          <w:szCs w:val="24"/>
        </w:rPr>
        <w:t xml:space="preserve"> </w:t>
      </w:r>
      <w:r w:rsidRPr="00946BB6">
        <w:rPr>
          <w:rFonts w:ascii="Times New Roman" w:hAnsi="Times New Roman" w:cs="Times New Roman"/>
          <w:sz w:val="24"/>
          <w:szCs w:val="24"/>
        </w:rPr>
        <w:t xml:space="preserve">району Департамента государственных доходов по г. </w:t>
      </w:r>
      <w:proofErr w:type="spellStart"/>
      <w:r w:rsidRPr="00946BB6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946BB6">
        <w:rPr>
          <w:rFonts w:ascii="Times New Roman" w:hAnsi="Times New Roman" w:cs="Times New Roman"/>
          <w:sz w:val="24"/>
          <w:szCs w:val="24"/>
        </w:rPr>
        <w:t xml:space="preserve">-Султан по адресу: </w:t>
      </w:r>
      <w:r w:rsidRPr="003D148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3D148F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3D148F">
        <w:rPr>
          <w:rFonts w:ascii="Times New Roman" w:hAnsi="Times New Roman" w:cs="Times New Roman"/>
          <w:b/>
          <w:sz w:val="24"/>
          <w:szCs w:val="24"/>
        </w:rPr>
        <w:t>-Султан, пр. Республика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B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D148F">
        <w:rPr>
          <w:rFonts w:ascii="Times New Roman" w:hAnsi="Times New Roman" w:cs="Times New Roman"/>
          <w:b/>
          <w:sz w:val="24"/>
          <w:szCs w:val="24"/>
        </w:rPr>
        <w:t xml:space="preserve">3 рабочих дней </w:t>
      </w:r>
      <w:r w:rsidRPr="00946BB6">
        <w:rPr>
          <w:rFonts w:ascii="Times New Roman" w:hAnsi="Times New Roman" w:cs="Times New Roman"/>
          <w:sz w:val="24"/>
          <w:szCs w:val="24"/>
        </w:rPr>
        <w:t xml:space="preserve">со дня уведомления кандидатов о допуске их к собеседованию.   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lastRenderedPageBreak/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946BB6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946BB6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E60FD4" w:rsidRPr="00946BB6" w:rsidRDefault="00E60FD4" w:rsidP="00E6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B6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EF06F7" w:rsidRDefault="00EF06F7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7D047A" w:rsidRPr="007D047A" w:rsidRDefault="007D047A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ҚЫЗМЕТТIК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9"/>
        <w:gridCol w:w="2113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білуі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 w:rsidSect="009E600C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A2" w:rsidRDefault="00780BA2" w:rsidP="00CF6164">
      <w:pPr>
        <w:spacing w:after="0" w:line="240" w:lineRule="auto"/>
      </w:pPr>
      <w:r>
        <w:separator/>
      </w:r>
    </w:p>
  </w:endnote>
  <w:endnote w:type="continuationSeparator" w:id="0">
    <w:p w:rsidR="00780BA2" w:rsidRDefault="00780BA2" w:rsidP="00CF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A2" w:rsidRDefault="00780BA2" w:rsidP="00CF6164">
      <w:pPr>
        <w:spacing w:after="0" w:line="240" w:lineRule="auto"/>
      </w:pPr>
      <w:r>
        <w:separator/>
      </w:r>
    </w:p>
  </w:footnote>
  <w:footnote w:type="continuationSeparator" w:id="0">
    <w:p w:rsidR="00780BA2" w:rsidRDefault="00780BA2" w:rsidP="00CF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64" w:rsidRDefault="00CF616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164" w:rsidRPr="00CF6164" w:rsidRDefault="00CF616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FBZSR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F6164" w:rsidRPr="00CF6164" w:rsidRDefault="00CF616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375B9"/>
    <w:rsid w:val="00043C0D"/>
    <w:rsid w:val="000D1822"/>
    <w:rsid w:val="000D5DD4"/>
    <w:rsid w:val="000E1DEE"/>
    <w:rsid w:val="00142392"/>
    <w:rsid w:val="00163656"/>
    <w:rsid w:val="00191A78"/>
    <w:rsid w:val="001A636A"/>
    <w:rsid w:val="001B5DFD"/>
    <w:rsid w:val="001F1FAB"/>
    <w:rsid w:val="00253D31"/>
    <w:rsid w:val="0028629D"/>
    <w:rsid w:val="002E4DD0"/>
    <w:rsid w:val="002F0C1A"/>
    <w:rsid w:val="003036F6"/>
    <w:rsid w:val="00327FEA"/>
    <w:rsid w:val="00373187"/>
    <w:rsid w:val="00376952"/>
    <w:rsid w:val="003E12F2"/>
    <w:rsid w:val="004311CA"/>
    <w:rsid w:val="00436F7A"/>
    <w:rsid w:val="00505B1A"/>
    <w:rsid w:val="00510700"/>
    <w:rsid w:val="00520D36"/>
    <w:rsid w:val="00523E15"/>
    <w:rsid w:val="00545F8D"/>
    <w:rsid w:val="0057697E"/>
    <w:rsid w:val="005C5555"/>
    <w:rsid w:val="00610554"/>
    <w:rsid w:val="00610856"/>
    <w:rsid w:val="006422DA"/>
    <w:rsid w:val="006644D5"/>
    <w:rsid w:val="006B0050"/>
    <w:rsid w:val="006B28F3"/>
    <w:rsid w:val="006B6E20"/>
    <w:rsid w:val="006D2318"/>
    <w:rsid w:val="006E49DA"/>
    <w:rsid w:val="00716232"/>
    <w:rsid w:val="007712CE"/>
    <w:rsid w:val="00780BA2"/>
    <w:rsid w:val="007D047A"/>
    <w:rsid w:val="008473C2"/>
    <w:rsid w:val="00847487"/>
    <w:rsid w:val="008876B7"/>
    <w:rsid w:val="008A25BC"/>
    <w:rsid w:val="008A6EE9"/>
    <w:rsid w:val="008D6ACA"/>
    <w:rsid w:val="008E003C"/>
    <w:rsid w:val="00911AA9"/>
    <w:rsid w:val="00925277"/>
    <w:rsid w:val="00933186"/>
    <w:rsid w:val="00934837"/>
    <w:rsid w:val="009429BC"/>
    <w:rsid w:val="009846B3"/>
    <w:rsid w:val="009A2A12"/>
    <w:rsid w:val="009C1599"/>
    <w:rsid w:val="009C5875"/>
    <w:rsid w:val="009E5F2A"/>
    <w:rsid w:val="009E600C"/>
    <w:rsid w:val="00A6715C"/>
    <w:rsid w:val="00A73D92"/>
    <w:rsid w:val="00AC2230"/>
    <w:rsid w:val="00B06C8D"/>
    <w:rsid w:val="00B35E8B"/>
    <w:rsid w:val="00BA0DE7"/>
    <w:rsid w:val="00BB37CB"/>
    <w:rsid w:val="00BC4B64"/>
    <w:rsid w:val="00BC59E8"/>
    <w:rsid w:val="00CF6164"/>
    <w:rsid w:val="00D07914"/>
    <w:rsid w:val="00D95103"/>
    <w:rsid w:val="00D9605C"/>
    <w:rsid w:val="00D96A6E"/>
    <w:rsid w:val="00E24602"/>
    <w:rsid w:val="00E567F7"/>
    <w:rsid w:val="00E60FD4"/>
    <w:rsid w:val="00E624AB"/>
    <w:rsid w:val="00E6423C"/>
    <w:rsid w:val="00EF06F7"/>
    <w:rsid w:val="00F437FC"/>
    <w:rsid w:val="00F54426"/>
    <w:rsid w:val="00FD223D"/>
    <w:rsid w:val="00FD4C50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7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header"/>
    <w:basedOn w:val="a"/>
    <w:link w:val="a9"/>
    <w:uiPriority w:val="99"/>
    <w:unhideWhenUsed/>
    <w:rsid w:val="00CF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16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1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7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header"/>
    <w:basedOn w:val="a"/>
    <w:link w:val="a9"/>
    <w:uiPriority w:val="99"/>
    <w:unhideWhenUsed/>
    <w:rsid w:val="00CF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16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1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himbekova@%20kgd.d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2</cp:revision>
  <dcterms:created xsi:type="dcterms:W3CDTF">2019-10-25T12:34:00Z</dcterms:created>
  <dcterms:modified xsi:type="dcterms:W3CDTF">2019-10-25T12:34:00Z</dcterms:modified>
</cp:coreProperties>
</file>