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2F" w:rsidRPr="00E21661" w:rsidRDefault="00B8182F" w:rsidP="00B8182F">
      <w:pPr>
        <w:spacing w:after="0" w:line="240" w:lineRule="auto"/>
        <w:jc w:val="right"/>
        <w:rPr>
          <w:rFonts w:ascii="Times New Roman" w:hAnsi="Times New Roman"/>
          <w:sz w:val="20"/>
          <w:szCs w:val="20"/>
        </w:rPr>
      </w:pPr>
      <w:bookmarkStart w:id="0" w:name="_GoBack"/>
      <w:bookmarkEnd w:id="0"/>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Нур-Султану</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p>
    <w:p w:rsidR="00B8182F" w:rsidRPr="00617603"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8182F" w:rsidRPr="00992EF8" w:rsidRDefault="00992EF8" w:rsidP="00B8182F">
      <w:pPr>
        <w:spacing w:after="0" w:line="240" w:lineRule="auto"/>
        <w:jc w:val="right"/>
        <w:rPr>
          <w:rFonts w:ascii="Times New Roman" w:hAnsi="Times New Roman"/>
          <w:sz w:val="20"/>
          <w:szCs w:val="20"/>
          <w:lang w:val="kk-KZ"/>
        </w:rPr>
      </w:pPr>
      <w:r>
        <w:rPr>
          <w:rFonts w:ascii="Times New Roman" w:hAnsi="Times New Roman"/>
          <w:sz w:val="20"/>
          <w:szCs w:val="20"/>
          <w:lang w:val="kk-KZ"/>
        </w:rPr>
        <w:t>среди всех государственных органов</w:t>
      </w:r>
    </w:p>
    <w:p w:rsidR="00B8182F" w:rsidRPr="00E21661"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00992EF8">
        <w:rPr>
          <w:rFonts w:ascii="Times New Roman" w:hAnsi="Times New Roman"/>
          <w:sz w:val="20"/>
          <w:szCs w:val="20"/>
          <w:lang w:val="kk-KZ"/>
        </w:rPr>
        <w:t xml:space="preserve"> </w:t>
      </w:r>
      <w:r w:rsidRPr="00E21661">
        <w:rPr>
          <w:rFonts w:ascii="Times New Roman" w:hAnsi="Times New Roman"/>
          <w:sz w:val="20"/>
          <w:szCs w:val="20"/>
        </w:rPr>
        <w:t>Казахстан</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8182F" w:rsidRPr="00E21661" w:rsidRDefault="00B8182F" w:rsidP="00B8182F">
      <w:pPr>
        <w:spacing w:after="0" w:line="240" w:lineRule="auto"/>
        <w:jc w:val="right"/>
        <w:rPr>
          <w:rFonts w:ascii="Times New Roman" w:hAnsi="Times New Roman"/>
          <w:sz w:val="20"/>
          <w:szCs w:val="20"/>
          <w:lang w:val="kk-KZ"/>
        </w:rPr>
      </w:pP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00992EF8">
        <w:rPr>
          <w:rFonts w:ascii="Times New Roman" w:hAnsi="Times New Roman"/>
          <w:sz w:val="20"/>
          <w:szCs w:val="20"/>
          <w:lang w:val="kk-KZ"/>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color w:val="000000"/>
          <w:sz w:val="20"/>
          <w:szCs w:val="20"/>
        </w:rPr>
      </w:pP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p>
    <w:p w:rsidR="00B8182F" w:rsidRPr="00E21661" w:rsidRDefault="00B8182F" w:rsidP="00B8182F">
      <w:pPr>
        <w:spacing w:after="0" w:line="240" w:lineRule="auto"/>
        <w:jc w:val="right"/>
        <w:rPr>
          <w:rFonts w:ascii="Times New Roman" w:hAnsi="Times New Roman"/>
          <w:sz w:val="20"/>
          <w:szCs w:val="20"/>
        </w:rPr>
      </w:pPr>
      <w:r w:rsidRPr="00C25FC6">
        <w:rPr>
          <w:rFonts w:ascii="Times New Roman" w:hAnsi="Times New Roman"/>
          <w:color w:val="000000"/>
          <w:sz w:val="20"/>
          <w:szCs w:val="20"/>
        </w:rPr>
        <w:t>№</w:t>
      </w:r>
      <w:r w:rsidR="00C25FC6">
        <w:rPr>
          <w:rFonts w:ascii="Times New Roman" w:hAnsi="Times New Roman"/>
          <w:color w:val="000000"/>
          <w:sz w:val="20"/>
          <w:szCs w:val="20"/>
          <w:lang w:val="kk-KZ"/>
        </w:rPr>
        <w:t>3/</w:t>
      </w:r>
      <w:r w:rsidR="007C718D">
        <w:rPr>
          <w:rFonts w:ascii="Times New Roman" w:hAnsi="Times New Roman"/>
          <w:color w:val="000000"/>
          <w:sz w:val="20"/>
          <w:szCs w:val="20"/>
          <w:lang w:val="kk-KZ"/>
        </w:rPr>
        <w:t>18</w:t>
      </w:r>
      <w:r w:rsidR="00C25FC6">
        <w:rPr>
          <w:rFonts w:ascii="Times New Roman" w:hAnsi="Times New Roman"/>
          <w:color w:val="000000"/>
          <w:sz w:val="20"/>
          <w:szCs w:val="20"/>
          <w:lang w:val="kk-KZ"/>
        </w:rPr>
        <w:t xml:space="preserve">   </w:t>
      </w:r>
      <w:r w:rsidRPr="00C25FC6">
        <w:rPr>
          <w:rFonts w:ascii="Times New Roman" w:hAnsi="Times New Roman"/>
          <w:color w:val="000000"/>
          <w:sz w:val="20"/>
          <w:szCs w:val="20"/>
        </w:rPr>
        <w:t xml:space="preserve"> от «</w:t>
      </w:r>
      <w:r w:rsidR="007073A0" w:rsidRPr="00C25FC6">
        <w:rPr>
          <w:rFonts w:ascii="Times New Roman" w:hAnsi="Times New Roman"/>
          <w:color w:val="000000"/>
          <w:sz w:val="20"/>
          <w:szCs w:val="20"/>
        </w:rPr>
        <w:t>0</w:t>
      </w:r>
      <w:r w:rsidR="007C718D">
        <w:rPr>
          <w:rFonts w:ascii="Times New Roman" w:hAnsi="Times New Roman"/>
          <w:color w:val="000000"/>
          <w:sz w:val="20"/>
          <w:szCs w:val="20"/>
        </w:rPr>
        <w:t>4</w:t>
      </w:r>
      <w:r w:rsidRPr="00C25FC6">
        <w:rPr>
          <w:rFonts w:ascii="Times New Roman" w:hAnsi="Times New Roman"/>
          <w:color w:val="000000"/>
          <w:sz w:val="20"/>
          <w:szCs w:val="20"/>
        </w:rPr>
        <w:t>»</w:t>
      </w:r>
      <w:r w:rsidR="00F8713C" w:rsidRPr="00C25FC6">
        <w:rPr>
          <w:rFonts w:ascii="Times New Roman" w:hAnsi="Times New Roman"/>
          <w:color w:val="000000"/>
          <w:sz w:val="20"/>
          <w:szCs w:val="20"/>
          <w:lang w:val="kk-KZ"/>
        </w:rPr>
        <w:t>дека</w:t>
      </w:r>
      <w:r w:rsidRPr="00C25FC6">
        <w:rPr>
          <w:rFonts w:ascii="Times New Roman" w:hAnsi="Times New Roman"/>
          <w:color w:val="000000"/>
          <w:sz w:val="20"/>
          <w:szCs w:val="20"/>
          <w:lang w:val="kk-KZ"/>
        </w:rPr>
        <w:t>бря</w:t>
      </w:r>
      <w:r w:rsidR="00B02A3E" w:rsidRPr="00C25FC6">
        <w:rPr>
          <w:rFonts w:ascii="Times New Roman" w:hAnsi="Times New Roman"/>
          <w:color w:val="000000"/>
          <w:sz w:val="20"/>
          <w:szCs w:val="20"/>
          <w:lang w:val="kk-KZ"/>
        </w:rPr>
        <w:t xml:space="preserve"> </w:t>
      </w:r>
      <w:r w:rsidRPr="00C25FC6">
        <w:rPr>
          <w:rFonts w:ascii="Times New Roman" w:hAnsi="Times New Roman"/>
          <w:color w:val="000000"/>
          <w:sz w:val="20"/>
          <w:szCs w:val="20"/>
        </w:rPr>
        <w:t>2019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Pr="0029446A"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 служащих </w:t>
      </w:r>
      <w:r w:rsidR="0029446A">
        <w:rPr>
          <w:rFonts w:ascii="Times New Roman" w:hAnsi="Times New Roman"/>
          <w:b/>
          <w:sz w:val="24"/>
          <w:szCs w:val="24"/>
          <w:lang w:val="kk-KZ"/>
        </w:rPr>
        <w:t xml:space="preserve">среди </w:t>
      </w:r>
      <w:r>
        <w:rPr>
          <w:rFonts w:ascii="Times New Roman" w:hAnsi="Times New Roman"/>
          <w:b/>
          <w:sz w:val="24"/>
          <w:szCs w:val="24"/>
        </w:rPr>
        <w:t>всех государственных органов</w:t>
      </w:r>
      <w:r w:rsidR="0029446A">
        <w:rPr>
          <w:rFonts w:ascii="Times New Roman" w:hAnsi="Times New Roman"/>
          <w:b/>
          <w:sz w:val="24"/>
          <w:szCs w:val="24"/>
          <w:lang w:val="kk-KZ"/>
        </w:rPr>
        <w:t xml:space="preserve"> Республики Казахстан</w:t>
      </w:r>
    </w:p>
    <w:p w:rsidR="005A454E" w:rsidRPr="00B8182F" w:rsidRDefault="005A454E" w:rsidP="004A0592">
      <w:pPr>
        <w:spacing w:after="0" w:line="240" w:lineRule="auto"/>
        <w:jc w:val="center"/>
        <w:rPr>
          <w:rFonts w:ascii="Times New Roman" w:hAnsi="Times New Roman" w:cs="Times New Roman"/>
          <w:b/>
          <w:bCs/>
          <w:sz w:val="24"/>
          <w:szCs w:val="24"/>
        </w:rPr>
      </w:pPr>
    </w:p>
    <w:tbl>
      <w:tblPr>
        <w:tblW w:w="9464" w:type="dxa"/>
        <w:tblLayout w:type="fixed"/>
        <w:tblLook w:val="04A0" w:firstRow="1" w:lastRow="0" w:firstColumn="1" w:lastColumn="0" w:noHBand="0" w:noVBand="1"/>
      </w:tblPr>
      <w:tblGrid>
        <w:gridCol w:w="1515"/>
        <w:gridCol w:w="7949"/>
      </w:tblGrid>
      <w:tr w:rsidR="005A454E" w:rsidRPr="004A059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313084" w:rsidRDefault="005A454E" w:rsidP="00972077">
            <w:pPr>
              <w:jc w:val="center"/>
              <w:rPr>
                <w:rFonts w:ascii="Times New Roman" w:hAnsi="Times New Roman" w:cs="Times New Roman"/>
                <w:b/>
                <w:bCs/>
                <w:color w:val="000000"/>
              </w:rPr>
            </w:pPr>
            <w:r w:rsidRPr="00313084">
              <w:rPr>
                <w:rFonts w:ascii="Times New Roman" w:hAnsi="Times New Roman" w:cs="Times New Roman"/>
                <w:b/>
                <w:bCs/>
                <w:color w:val="000000"/>
              </w:rPr>
              <w:t xml:space="preserve">№ </w:t>
            </w:r>
            <w:proofErr w:type="gramStart"/>
            <w:r w:rsidRPr="00313084">
              <w:rPr>
                <w:rFonts w:ascii="Times New Roman" w:hAnsi="Times New Roman" w:cs="Times New Roman"/>
                <w:b/>
                <w:bCs/>
                <w:color w:val="000000"/>
              </w:rPr>
              <w:t>п</w:t>
            </w:r>
            <w:proofErr w:type="gramEnd"/>
            <w:r w:rsidRPr="003130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4A0592" w:rsidRDefault="005A454E" w:rsidP="00972077">
            <w:pPr>
              <w:rPr>
                <w:rFonts w:ascii="Times New Roman" w:hAnsi="Times New Roman" w:cs="Times New Roman"/>
                <w:b/>
                <w:bCs/>
                <w:color w:val="000000"/>
                <w:lang w:val="kk-KZ"/>
              </w:rPr>
            </w:pPr>
            <w:r>
              <w:rPr>
                <w:rFonts w:ascii="Times New Roman" w:hAnsi="Times New Roman" w:cs="Times New Roman"/>
                <w:b/>
                <w:color w:val="000000"/>
                <w:lang w:val="kk-KZ"/>
              </w:rPr>
              <w:t>Т.А.Ә.</w:t>
            </w:r>
          </w:p>
        </w:tc>
      </w:tr>
      <w:tr w:rsidR="005A454E" w:rsidRPr="000F39C8" w:rsidTr="00972077">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416D6F" w:rsidRDefault="00052B28" w:rsidP="00340963">
            <w:pPr>
              <w:tabs>
                <w:tab w:val="left" w:pos="9923"/>
              </w:tabs>
              <w:contextualSpacing/>
              <w:jc w:val="both"/>
              <w:rPr>
                <w:rFonts w:ascii="Times New Roman" w:hAnsi="Times New Roman" w:cs="Times New Roman"/>
                <w:b/>
                <w:sz w:val="24"/>
                <w:szCs w:val="24"/>
                <w:lang w:val="kk-KZ"/>
              </w:rPr>
            </w:pPr>
            <w:r w:rsidRPr="00416D6F">
              <w:rPr>
                <w:rFonts w:ascii="Times New Roman" w:hAnsi="Times New Roman" w:cs="Times New Roman"/>
                <w:b/>
                <w:bCs/>
                <w:sz w:val="24"/>
                <w:szCs w:val="24"/>
              </w:rPr>
              <w:t xml:space="preserve">1.Главный специалист </w:t>
            </w:r>
            <w:r w:rsidRPr="00416D6F">
              <w:rPr>
                <w:rFonts w:ascii="Times New Roman" w:hAnsi="Times New Roman" w:cs="Times New Roman"/>
                <w:b/>
                <w:bCs/>
                <w:sz w:val="24"/>
                <w:szCs w:val="24"/>
                <w:lang w:val="kk-KZ"/>
              </w:rPr>
              <w:t>отдела анализа</w:t>
            </w:r>
            <w:r w:rsidRPr="00416D6F">
              <w:rPr>
                <w:rFonts w:ascii="Times New Roman" w:hAnsi="Times New Roman" w:cs="Times New Roman"/>
                <w:b/>
                <w:sz w:val="24"/>
                <w:szCs w:val="24"/>
                <w:lang w:val="kk-KZ"/>
              </w:rPr>
              <w:t xml:space="preserve"> Управления анализа и рисков, категория С-О-5 (1 единица, на период отпуска по уходу за ребенком основного работника до 19.03.2022г.)</w:t>
            </w:r>
          </w:p>
        </w:tc>
      </w:tr>
      <w:tr w:rsidR="005A454E" w:rsidRPr="009761C5"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416D6F" w:rsidRDefault="005A454E" w:rsidP="00972077">
            <w:pPr>
              <w:spacing w:after="0" w:line="240" w:lineRule="auto"/>
              <w:jc w:val="center"/>
              <w:rPr>
                <w:rFonts w:ascii="Times New Roman" w:hAnsi="Times New Roman" w:cs="Times New Roman"/>
                <w:bCs/>
                <w:color w:val="000000"/>
                <w:sz w:val="24"/>
                <w:szCs w:val="24"/>
              </w:rPr>
            </w:pPr>
            <w:r w:rsidRPr="00416D6F">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416D6F" w:rsidRDefault="00113729" w:rsidP="00972077">
            <w:pPr>
              <w:pStyle w:val="a3"/>
              <w:spacing w:before="0" w:beforeAutospacing="0" w:after="0" w:afterAutospacing="0"/>
              <w:rPr>
                <w:lang w:val="kk-KZ"/>
              </w:rPr>
            </w:pPr>
            <w:r>
              <w:rPr>
                <w:lang w:val="kk-KZ"/>
              </w:rPr>
              <w:t>Садырбаева Багдат Амантаевна</w:t>
            </w:r>
          </w:p>
        </w:tc>
      </w:tr>
      <w:tr w:rsidR="005A454E"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416D6F" w:rsidRDefault="000A2014" w:rsidP="00BE3EE1">
            <w:pPr>
              <w:tabs>
                <w:tab w:val="left" w:pos="9923"/>
              </w:tabs>
              <w:contextualSpacing/>
              <w:jc w:val="both"/>
              <w:rPr>
                <w:rFonts w:ascii="Times New Roman" w:hAnsi="Times New Roman" w:cs="Times New Roman"/>
                <w:color w:val="000000" w:themeColor="text1"/>
                <w:sz w:val="24"/>
                <w:szCs w:val="24"/>
                <w:lang w:val="kk-KZ"/>
              </w:rPr>
            </w:pPr>
            <w:r w:rsidRPr="00416D6F">
              <w:rPr>
                <w:rFonts w:ascii="Times New Roman" w:hAnsi="Times New Roman" w:cs="Times New Roman"/>
                <w:b/>
                <w:bCs/>
                <w:sz w:val="24"/>
                <w:szCs w:val="24"/>
                <w:lang w:val="kk-KZ"/>
              </w:rPr>
              <w:t>2.</w:t>
            </w:r>
            <w:r w:rsidRPr="00416D6F">
              <w:rPr>
                <w:rFonts w:ascii="Times New Roman" w:hAnsi="Times New Roman" w:cs="Times New Roman"/>
                <w:b/>
                <w:bCs/>
                <w:sz w:val="24"/>
                <w:szCs w:val="24"/>
              </w:rPr>
              <w:t xml:space="preserve">Главный специалист </w:t>
            </w:r>
            <w:r w:rsidRPr="00416D6F">
              <w:rPr>
                <w:rFonts w:ascii="Times New Roman" w:hAnsi="Times New Roman" w:cs="Times New Roman"/>
                <w:b/>
                <w:bCs/>
                <w:sz w:val="24"/>
                <w:szCs w:val="24"/>
                <w:lang w:val="kk-KZ"/>
              </w:rPr>
              <w:t>отдела служебных расследований Управления человеческих ресурсов</w:t>
            </w:r>
            <w:r w:rsidRPr="00416D6F">
              <w:rPr>
                <w:rFonts w:ascii="Times New Roman" w:hAnsi="Times New Roman" w:cs="Times New Roman"/>
                <w:b/>
                <w:bCs/>
                <w:sz w:val="24"/>
                <w:szCs w:val="24"/>
              </w:rPr>
              <w:t xml:space="preserve">, </w:t>
            </w:r>
            <w:r w:rsidRPr="00416D6F">
              <w:rPr>
                <w:rFonts w:ascii="Times New Roman" w:hAnsi="Times New Roman" w:cs="Times New Roman"/>
                <w:b/>
                <w:sz w:val="24"/>
                <w:szCs w:val="24"/>
                <w:lang w:val="kk-KZ"/>
              </w:rPr>
              <w:t>категория С-О-5, 1 единица.</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Pr="00416D6F" w:rsidRDefault="00671E52" w:rsidP="00972077">
            <w:pPr>
              <w:spacing w:after="0" w:line="240" w:lineRule="auto"/>
              <w:jc w:val="center"/>
              <w:rPr>
                <w:rFonts w:ascii="Times New Roman" w:hAnsi="Times New Roman" w:cs="Times New Roman"/>
                <w:bCs/>
                <w:color w:val="000000"/>
                <w:sz w:val="24"/>
                <w:szCs w:val="24"/>
                <w:lang w:val="kk-KZ"/>
              </w:rPr>
            </w:pPr>
            <w:r w:rsidRPr="00416D6F">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Pr="00416D6F" w:rsidRDefault="005A454E" w:rsidP="00972077">
            <w:pPr>
              <w:spacing w:after="0" w:line="240" w:lineRule="auto"/>
              <w:rPr>
                <w:rFonts w:ascii="Times New Roman" w:hAnsi="Times New Roman" w:cs="Times New Roman"/>
                <w:color w:val="000000" w:themeColor="text1"/>
                <w:sz w:val="24"/>
                <w:szCs w:val="24"/>
                <w:lang w:val="kk-KZ"/>
              </w:rPr>
            </w:pPr>
          </w:p>
        </w:tc>
      </w:tr>
      <w:tr w:rsidR="00671E52" w:rsidTr="00A01FD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E52" w:rsidRPr="00416D6F" w:rsidRDefault="000A2014" w:rsidP="00340963">
            <w:pPr>
              <w:jc w:val="both"/>
              <w:rPr>
                <w:rFonts w:ascii="Times New Roman" w:hAnsi="Times New Roman" w:cs="Times New Roman"/>
                <w:color w:val="000000" w:themeColor="text1"/>
                <w:sz w:val="24"/>
                <w:szCs w:val="24"/>
                <w:lang w:val="kk-KZ"/>
              </w:rPr>
            </w:pPr>
            <w:r w:rsidRPr="00416D6F">
              <w:rPr>
                <w:rFonts w:ascii="Times New Roman" w:hAnsi="Times New Roman" w:cs="Times New Roman"/>
                <w:b/>
                <w:bCs/>
                <w:sz w:val="24"/>
                <w:szCs w:val="24"/>
              </w:rPr>
              <w:t xml:space="preserve">3.Главный специалист </w:t>
            </w:r>
            <w:r w:rsidRPr="00416D6F">
              <w:rPr>
                <w:rFonts w:ascii="Times New Roman" w:hAnsi="Times New Roman" w:cs="Times New Roman"/>
                <w:b/>
                <w:bCs/>
                <w:sz w:val="24"/>
                <w:szCs w:val="24"/>
                <w:lang w:val="kk-KZ"/>
              </w:rPr>
              <w:t>отдела ЭКНА Управления аудита</w:t>
            </w:r>
            <w:r w:rsidRPr="00416D6F">
              <w:rPr>
                <w:rFonts w:ascii="Times New Roman" w:hAnsi="Times New Roman" w:cs="Times New Roman"/>
                <w:b/>
                <w:bCs/>
                <w:sz w:val="24"/>
                <w:szCs w:val="24"/>
              </w:rPr>
              <w:t xml:space="preserve">, </w:t>
            </w:r>
            <w:r w:rsidRPr="00416D6F">
              <w:rPr>
                <w:rFonts w:ascii="Times New Roman" w:hAnsi="Times New Roman" w:cs="Times New Roman"/>
                <w:b/>
                <w:sz w:val="24"/>
                <w:szCs w:val="24"/>
                <w:lang w:val="kk-KZ"/>
              </w:rPr>
              <w:t>категория С-О-5, 1 единица.</w:t>
            </w:r>
          </w:p>
        </w:tc>
      </w:tr>
      <w:tr w:rsidR="00671E5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71E52" w:rsidRPr="00416D6F" w:rsidRDefault="00671E52" w:rsidP="00671E52">
            <w:pPr>
              <w:spacing w:after="0" w:line="240" w:lineRule="auto"/>
              <w:jc w:val="center"/>
              <w:rPr>
                <w:rFonts w:ascii="Times New Roman" w:hAnsi="Times New Roman" w:cs="Times New Roman"/>
                <w:bCs/>
                <w:color w:val="000000"/>
                <w:sz w:val="24"/>
                <w:szCs w:val="24"/>
                <w:lang w:val="kk-KZ"/>
              </w:rPr>
            </w:pPr>
            <w:r w:rsidRPr="00416D6F">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71E52" w:rsidRPr="00416D6F" w:rsidRDefault="00113729" w:rsidP="00671E52">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Алиев Вигар Вагифович</w:t>
            </w:r>
          </w:p>
        </w:tc>
      </w:tr>
      <w:tr w:rsidR="000B5ED0" w:rsidTr="004964C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ED0" w:rsidRPr="00416D6F" w:rsidRDefault="00506B9B" w:rsidP="00340963">
            <w:pPr>
              <w:jc w:val="both"/>
              <w:rPr>
                <w:rFonts w:ascii="Times New Roman" w:hAnsi="Times New Roman" w:cs="Times New Roman"/>
                <w:color w:val="000000" w:themeColor="text1"/>
                <w:sz w:val="24"/>
                <w:szCs w:val="24"/>
                <w:lang w:val="kk-KZ"/>
              </w:rPr>
            </w:pPr>
            <w:r w:rsidRPr="00416D6F">
              <w:rPr>
                <w:rFonts w:ascii="Times New Roman" w:hAnsi="Times New Roman" w:cs="Times New Roman"/>
                <w:b/>
                <w:bCs/>
                <w:sz w:val="24"/>
                <w:szCs w:val="24"/>
              </w:rPr>
              <w:t xml:space="preserve">4.Главный специалист </w:t>
            </w:r>
            <w:r w:rsidRPr="00416D6F">
              <w:rPr>
                <w:rFonts w:ascii="Times New Roman" w:hAnsi="Times New Roman" w:cs="Times New Roman"/>
                <w:b/>
                <w:bCs/>
                <w:sz w:val="24"/>
                <w:szCs w:val="24"/>
                <w:lang w:val="kk-KZ"/>
              </w:rPr>
              <w:t>отдела камерального мониторинга №1 Управления камерального мониторинга</w:t>
            </w:r>
            <w:r w:rsidRPr="00416D6F">
              <w:rPr>
                <w:rFonts w:ascii="Times New Roman" w:hAnsi="Times New Roman" w:cs="Times New Roman"/>
                <w:b/>
                <w:bCs/>
                <w:sz w:val="24"/>
                <w:szCs w:val="24"/>
              </w:rPr>
              <w:t xml:space="preserve">, </w:t>
            </w:r>
            <w:r w:rsidRPr="00416D6F">
              <w:rPr>
                <w:rFonts w:ascii="Times New Roman" w:hAnsi="Times New Roman" w:cs="Times New Roman"/>
                <w:b/>
                <w:sz w:val="24"/>
                <w:szCs w:val="24"/>
                <w:lang w:val="kk-KZ"/>
              </w:rPr>
              <w:t>категория С-О-5, (1 единица, на период отпуска по уходу за ребенком основного работника до 05.06.2021г.)</w:t>
            </w:r>
          </w:p>
        </w:tc>
      </w:tr>
      <w:tr w:rsidR="00BD24B7"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D24B7" w:rsidRPr="00416D6F" w:rsidRDefault="000B5ED0" w:rsidP="00671E52">
            <w:pPr>
              <w:spacing w:after="0" w:line="240" w:lineRule="auto"/>
              <w:jc w:val="center"/>
              <w:rPr>
                <w:rFonts w:ascii="Times New Roman" w:hAnsi="Times New Roman" w:cs="Times New Roman"/>
                <w:bCs/>
                <w:color w:val="000000"/>
                <w:sz w:val="24"/>
                <w:szCs w:val="24"/>
                <w:lang w:val="kk-KZ"/>
              </w:rPr>
            </w:pPr>
            <w:r w:rsidRPr="00416D6F">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D24B7" w:rsidRPr="00416D6F" w:rsidRDefault="00D5493D" w:rsidP="00671E52">
            <w:pPr>
              <w:spacing w:after="0" w:line="240" w:lineRule="auto"/>
              <w:rPr>
                <w:rFonts w:ascii="Times New Roman" w:hAnsi="Times New Roman" w:cs="Times New Roman"/>
                <w:color w:val="000000" w:themeColor="text1"/>
                <w:sz w:val="24"/>
                <w:szCs w:val="24"/>
                <w:lang w:val="kk-KZ"/>
              </w:rPr>
            </w:pPr>
            <w:r w:rsidRPr="00416D6F">
              <w:rPr>
                <w:rFonts w:ascii="Times New Roman" w:hAnsi="Times New Roman" w:cs="Times New Roman"/>
                <w:color w:val="000000" w:themeColor="text1"/>
                <w:sz w:val="24"/>
                <w:szCs w:val="24"/>
                <w:lang w:val="kk-KZ"/>
              </w:rPr>
              <w:t>-</w:t>
            </w:r>
          </w:p>
        </w:tc>
      </w:tr>
      <w:tr w:rsidR="007743B8" w:rsidTr="00875BE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3B8" w:rsidRPr="00416D6F" w:rsidRDefault="00BE3EE1" w:rsidP="00BE3EE1">
            <w:pPr>
              <w:tabs>
                <w:tab w:val="left" w:pos="9923"/>
              </w:tabs>
              <w:contextualSpacing/>
              <w:jc w:val="both"/>
              <w:rPr>
                <w:rFonts w:ascii="Times New Roman" w:hAnsi="Times New Roman" w:cs="Times New Roman"/>
                <w:color w:val="000000" w:themeColor="text1"/>
                <w:sz w:val="24"/>
                <w:szCs w:val="24"/>
                <w:lang w:val="kk-KZ"/>
              </w:rPr>
            </w:pPr>
            <w:r w:rsidRPr="00416D6F">
              <w:rPr>
                <w:rFonts w:ascii="Times New Roman" w:hAnsi="Times New Roman" w:cs="Times New Roman"/>
                <w:b/>
                <w:bCs/>
                <w:sz w:val="24"/>
                <w:szCs w:val="24"/>
                <w:lang w:val="kk-KZ"/>
              </w:rPr>
              <w:t>5</w:t>
            </w:r>
            <w:r w:rsidRPr="00416D6F">
              <w:rPr>
                <w:rFonts w:ascii="Times New Roman" w:hAnsi="Times New Roman" w:cs="Times New Roman"/>
                <w:b/>
                <w:bCs/>
                <w:sz w:val="24"/>
                <w:szCs w:val="24"/>
              </w:rPr>
              <w:t xml:space="preserve">.Главный специалист </w:t>
            </w:r>
            <w:r w:rsidRPr="00416D6F">
              <w:rPr>
                <w:rFonts w:ascii="Times New Roman" w:hAnsi="Times New Roman" w:cs="Times New Roman"/>
                <w:b/>
                <w:bCs/>
                <w:sz w:val="24"/>
                <w:szCs w:val="24"/>
                <w:lang w:val="kk-KZ"/>
              </w:rPr>
              <w:t>Управления экспортного контроля</w:t>
            </w:r>
            <w:r w:rsidRPr="00416D6F">
              <w:rPr>
                <w:rFonts w:ascii="Times New Roman" w:hAnsi="Times New Roman" w:cs="Times New Roman"/>
                <w:b/>
                <w:bCs/>
                <w:sz w:val="24"/>
                <w:szCs w:val="24"/>
              </w:rPr>
              <w:t xml:space="preserve">, </w:t>
            </w:r>
            <w:r w:rsidRPr="00416D6F">
              <w:rPr>
                <w:rFonts w:ascii="Times New Roman" w:hAnsi="Times New Roman" w:cs="Times New Roman"/>
                <w:b/>
                <w:sz w:val="24"/>
                <w:szCs w:val="24"/>
                <w:lang w:val="kk-KZ"/>
              </w:rPr>
              <w:t>категория С-О-5, 2 единицы</w:t>
            </w:r>
          </w:p>
        </w:tc>
      </w:tr>
      <w:tr w:rsidR="00380161"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80161" w:rsidRDefault="00D5493D" w:rsidP="00671E5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80161" w:rsidRDefault="00D5493D" w:rsidP="00671E5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w:t>
            </w:r>
          </w:p>
        </w:tc>
      </w:tr>
    </w:tbl>
    <w:p w:rsidR="005A454E"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Pr="009761C5" w:rsidRDefault="005A454E" w:rsidP="004A0592">
      <w:pPr>
        <w:spacing w:after="0" w:line="240" w:lineRule="auto"/>
        <w:jc w:val="center"/>
        <w:rPr>
          <w:rFonts w:ascii="Times New Roman" w:hAnsi="Times New Roman" w:cs="Times New Roman"/>
          <w:b/>
          <w:sz w:val="24"/>
          <w:szCs w:val="24"/>
          <w:lang w:val="kk-KZ"/>
        </w:rPr>
      </w:pPr>
    </w:p>
    <w:p w:rsidR="004A0592" w:rsidRPr="009761C5" w:rsidRDefault="004A0592" w:rsidP="004A0592">
      <w:pPr>
        <w:spacing w:after="0" w:line="240" w:lineRule="auto"/>
        <w:rPr>
          <w:rFonts w:ascii="Times New Roman" w:hAnsi="Times New Roman" w:cs="Times New Roman"/>
          <w:sz w:val="24"/>
          <w:szCs w:val="24"/>
          <w:lang w:val="kk-KZ"/>
        </w:rPr>
      </w:pPr>
    </w:p>
    <w:p w:rsidR="004A0592" w:rsidRPr="009761C5" w:rsidRDefault="004A0592" w:rsidP="009761C5">
      <w:pPr>
        <w:spacing w:after="0" w:line="240" w:lineRule="auto"/>
        <w:rPr>
          <w:rFonts w:ascii="Times New Roman" w:hAnsi="Times New Roman" w:cs="Times New Roman"/>
          <w:sz w:val="24"/>
          <w:szCs w:val="24"/>
        </w:rPr>
      </w:pPr>
    </w:p>
    <w:sectPr w:rsidR="004A0592" w:rsidRPr="009761C5" w:rsidSect="00ED21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17" w:rsidRDefault="00224217" w:rsidP="002833D2">
      <w:pPr>
        <w:spacing w:after="0" w:line="240" w:lineRule="auto"/>
      </w:pPr>
      <w:r>
        <w:separator/>
      </w:r>
    </w:p>
  </w:endnote>
  <w:endnote w:type="continuationSeparator" w:id="0">
    <w:p w:rsidR="00224217" w:rsidRDefault="00224217" w:rsidP="0028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17" w:rsidRDefault="00224217" w:rsidP="002833D2">
      <w:pPr>
        <w:spacing w:after="0" w:line="240" w:lineRule="auto"/>
      </w:pPr>
      <w:r>
        <w:separator/>
      </w:r>
    </w:p>
  </w:footnote>
  <w:footnote w:type="continuationSeparator" w:id="0">
    <w:p w:rsidR="00224217" w:rsidRDefault="00224217" w:rsidP="0028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D2" w:rsidRDefault="00693035">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3D2" w:rsidRPr="002833D2" w:rsidRDefault="002833D2">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833D2" w:rsidRPr="002833D2" w:rsidRDefault="002833D2">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5197E"/>
    <w:rsid w:val="000522B8"/>
    <w:rsid w:val="00052B28"/>
    <w:rsid w:val="00083590"/>
    <w:rsid w:val="000A14BF"/>
    <w:rsid w:val="000A2014"/>
    <w:rsid w:val="000B5ED0"/>
    <w:rsid w:val="000C73F8"/>
    <w:rsid w:val="000E2CF1"/>
    <w:rsid w:val="000F39C8"/>
    <w:rsid w:val="00113729"/>
    <w:rsid w:val="001217C7"/>
    <w:rsid w:val="001748AC"/>
    <w:rsid w:val="0018346B"/>
    <w:rsid w:val="001966E7"/>
    <w:rsid w:val="001C55D0"/>
    <w:rsid w:val="001D52BB"/>
    <w:rsid w:val="002203EB"/>
    <w:rsid w:val="00224217"/>
    <w:rsid w:val="00236771"/>
    <w:rsid w:val="002833D2"/>
    <w:rsid w:val="0029446A"/>
    <w:rsid w:val="00313084"/>
    <w:rsid w:val="003146B4"/>
    <w:rsid w:val="0032267A"/>
    <w:rsid w:val="00340963"/>
    <w:rsid w:val="00380161"/>
    <w:rsid w:val="00396D5A"/>
    <w:rsid w:val="003A0FCF"/>
    <w:rsid w:val="003A1E67"/>
    <w:rsid w:val="003B1E82"/>
    <w:rsid w:val="003E4C49"/>
    <w:rsid w:val="003F1CA9"/>
    <w:rsid w:val="00416D6F"/>
    <w:rsid w:val="00431C55"/>
    <w:rsid w:val="00455DA5"/>
    <w:rsid w:val="00465E7C"/>
    <w:rsid w:val="004A0592"/>
    <w:rsid w:val="004A4CD4"/>
    <w:rsid w:val="004D4F64"/>
    <w:rsid w:val="005068D6"/>
    <w:rsid w:val="00506B9B"/>
    <w:rsid w:val="00510894"/>
    <w:rsid w:val="00521828"/>
    <w:rsid w:val="005316B1"/>
    <w:rsid w:val="00554B65"/>
    <w:rsid w:val="00573DFD"/>
    <w:rsid w:val="005754C8"/>
    <w:rsid w:val="005A454E"/>
    <w:rsid w:val="00615447"/>
    <w:rsid w:val="00626357"/>
    <w:rsid w:val="00663D19"/>
    <w:rsid w:val="00671E52"/>
    <w:rsid w:val="00687139"/>
    <w:rsid w:val="00693035"/>
    <w:rsid w:val="006A5AE9"/>
    <w:rsid w:val="006C56F8"/>
    <w:rsid w:val="007073A0"/>
    <w:rsid w:val="00724ACE"/>
    <w:rsid w:val="00745A27"/>
    <w:rsid w:val="007743B8"/>
    <w:rsid w:val="0079038C"/>
    <w:rsid w:val="007C718D"/>
    <w:rsid w:val="007F1445"/>
    <w:rsid w:val="007F2D03"/>
    <w:rsid w:val="00816686"/>
    <w:rsid w:val="00826DE2"/>
    <w:rsid w:val="00870DDC"/>
    <w:rsid w:val="009361F7"/>
    <w:rsid w:val="009761C5"/>
    <w:rsid w:val="00992EF8"/>
    <w:rsid w:val="009955CF"/>
    <w:rsid w:val="009A16F2"/>
    <w:rsid w:val="009A3EE6"/>
    <w:rsid w:val="009F62D6"/>
    <w:rsid w:val="00A1301E"/>
    <w:rsid w:val="00A2293C"/>
    <w:rsid w:val="00A2572D"/>
    <w:rsid w:val="00A270A6"/>
    <w:rsid w:val="00A817CA"/>
    <w:rsid w:val="00AC4C73"/>
    <w:rsid w:val="00AD5898"/>
    <w:rsid w:val="00B02A3E"/>
    <w:rsid w:val="00B1434F"/>
    <w:rsid w:val="00B8182F"/>
    <w:rsid w:val="00B84372"/>
    <w:rsid w:val="00B93D69"/>
    <w:rsid w:val="00BA68FF"/>
    <w:rsid w:val="00BB49AB"/>
    <w:rsid w:val="00BB6595"/>
    <w:rsid w:val="00BD24B7"/>
    <w:rsid w:val="00BD628B"/>
    <w:rsid w:val="00BE3EE1"/>
    <w:rsid w:val="00C209C8"/>
    <w:rsid w:val="00C25FC6"/>
    <w:rsid w:val="00C82D68"/>
    <w:rsid w:val="00CA0909"/>
    <w:rsid w:val="00D00ADF"/>
    <w:rsid w:val="00D42409"/>
    <w:rsid w:val="00D5493D"/>
    <w:rsid w:val="00D70E64"/>
    <w:rsid w:val="00D902C7"/>
    <w:rsid w:val="00D923B3"/>
    <w:rsid w:val="00DD3F05"/>
    <w:rsid w:val="00E428A6"/>
    <w:rsid w:val="00E92115"/>
    <w:rsid w:val="00ED21F4"/>
    <w:rsid w:val="00EF0E62"/>
    <w:rsid w:val="00EF2CAF"/>
    <w:rsid w:val="00F579CA"/>
    <w:rsid w:val="00F8713C"/>
    <w:rsid w:val="00F91043"/>
    <w:rsid w:val="00F954FC"/>
    <w:rsid w:val="00F969BA"/>
    <w:rsid w:val="00FB7C42"/>
    <w:rsid w:val="00FD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2833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33D2"/>
  </w:style>
  <w:style w:type="paragraph" w:styleId="ab">
    <w:name w:val="footer"/>
    <w:basedOn w:val="a"/>
    <w:link w:val="ac"/>
    <w:uiPriority w:val="99"/>
    <w:unhideWhenUsed/>
    <w:rsid w:val="002833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3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2833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33D2"/>
  </w:style>
  <w:style w:type="paragraph" w:styleId="ab">
    <w:name w:val="footer"/>
    <w:basedOn w:val="a"/>
    <w:link w:val="ac"/>
    <w:uiPriority w:val="99"/>
    <w:unhideWhenUsed/>
    <w:rsid w:val="002833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B014-9B86-4483-9FCA-66211122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Ерик Жунусов</cp:lastModifiedBy>
  <cp:revision>3</cp:revision>
  <cp:lastPrinted>2019-11-11T03:52:00Z</cp:lastPrinted>
  <dcterms:created xsi:type="dcterms:W3CDTF">2019-12-05T12:37:00Z</dcterms:created>
  <dcterms:modified xsi:type="dcterms:W3CDTF">2019-12-05T12:38:00Z</dcterms:modified>
</cp:coreProperties>
</file>