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1F" w:rsidRDefault="00E7541F" w:rsidP="00E7541F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       </w:t>
      </w:r>
      <w:r w:rsidRPr="00D16D22">
        <w:rPr>
          <w:b/>
          <w:color w:val="000000"/>
          <w:sz w:val="28"/>
          <w:lang w:val="ru-RU"/>
        </w:rPr>
        <w:t>Меры принудительного взыскания налоговой задолженности</w:t>
      </w:r>
      <w:r w:rsidR="004A14BB">
        <w:rPr>
          <w:b/>
          <w:color w:val="000000"/>
          <w:sz w:val="28"/>
          <w:lang w:val="ru-RU"/>
        </w:rPr>
        <w:t xml:space="preserve"> </w:t>
      </w:r>
    </w:p>
    <w:p w:rsidR="004A14BB" w:rsidRPr="00D16D22" w:rsidRDefault="004A14BB" w:rsidP="00E7541F">
      <w:pPr>
        <w:spacing w:after="0"/>
        <w:jc w:val="both"/>
        <w:rPr>
          <w:lang w:val="ru-RU"/>
        </w:rPr>
      </w:pP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0" w:name="z275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 w:rsidRPr="00D16D22">
        <w:rPr>
          <w:color w:val="000000"/>
          <w:sz w:val="28"/>
          <w:lang w:val="ru-RU"/>
        </w:rPr>
        <w:t xml:space="preserve"> Налоговые органы применяют меры принудительного взыскания налоговой задолженности налогоплательщика – юридического лица, структурного подразделения юридического лица, нерезидента, осуществляющего деятельность в Республике Казахстан через постоянное учреждение, индивидуального предпринимателя, лица, занимающегося частной практикой, кроме случаев обжалования уведомления о результатах проверки или уведомления о результатах горизонтального мониторинга.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" w:name="z2755"/>
      <w:bookmarkEnd w:id="0"/>
      <w:r w:rsidRPr="00D16D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bookmarkStart w:id="2" w:name="z2756"/>
      <w:bookmarkEnd w:id="1"/>
      <w:r>
        <w:rPr>
          <w:color w:val="000000"/>
          <w:sz w:val="28"/>
        </w:rPr>
        <w:t>   </w:t>
      </w:r>
      <w:r w:rsidRPr="00D16D22">
        <w:rPr>
          <w:color w:val="000000"/>
          <w:sz w:val="28"/>
          <w:lang w:val="ru-RU"/>
        </w:rPr>
        <w:t xml:space="preserve"> Применение мер принудительного взыскания налоговой задолженности производится с учетом результатов системы управления рисками.</w:t>
      </w:r>
    </w:p>
    <w:bookmarkEnd w:id="2"/>
    <w:p w:rsidR="00E7541F" w:rsidRPr="00D16D22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До начала применения мер принудительного взыскания налогоплательщику со средним и высоким уровнями риска направляется уведомление о погашении налоговой задолженности, за исключением случаев, установленных пунктом 4 настоящей статьи.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Применение к налогоплательщику мер принудительного взыскания налоговой задолженности осуществляется в </w:t>
      </w:r>
      <w:r>
        <w:rPr>
          <w:color w:val="000000"/>
          <w:sz w:val="28"/>
          <w:lang w:val="ru-RU"/>
        </w:rPr>
        <w:t>сроки, предусмотренные Налоговым Кодексом</w:t>
      </w:r>
      <w:r w:rsidRPr="00D16D22">
        <w:rPr>
          <w:color w:val="000000"/>
          <w:sz w:val="28"/>
          <w:lang w:val="ru-RU"/>
        </w:rPr>
        <w:t>, в зависимости от уровня риска, к которому отнесен налогоплательщик на дату образования у него налоговой задолженности или на дату перехода налогоплательщика из категории низкого уровня риска в категорию среднего или высокого уровня риска.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3" w:name="z2759"/>
      <w:r w:rsidRPr="00D16D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D16D22">
        <w:rPr>
          <w:color w:val="000000"/>
          <w:sz w:val="28"/>
          <w:lang w:val="ru-RU"/>
        </w:rPr>
        <w:t xml:space="preserve"> Принудительное взыскание налоговой задолженности производится в следующем порядке: 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4" w:name="z2760"/>
      <w:bookmarkEnd w:id="3"/>
      <w:r w:rsidRPr="00D16D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1) за счет денег, находящихся на банковских счетах; 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5" w:name="z2761"/>
      <w:bookmarkEnd w:id="4"/>
      <w:r w:rsidRPr="00D16D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2) со счетов дебиторов; 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6" w:name="z2762"/>
      <w:bookmarkEnd w:id="5"/>
      <w:r w:rsidRPr="00D16D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3) за счет реализации ограниченного в распоряжении имущества; 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7" w:name="z2763"/>
      <w:bookmarkEnd w:id="6"/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4) в виде принудительного выпуска объявленных акций.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8" w:name="z2764"/>
      <w:bookmarkEnd w:id="7"/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В случае непогашения структурным подразделением юридического лица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налогоплательщику – юридическому лицу, создавшему данное структурное подразделение.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9" w:name="z2765"/>
      <w:bookmarkEnd w:id="8"/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</w:t>
      </w:r>
      <w:proofErr w:type="gramStart"/>
      <w:r w:rsidRPr="00D16D22">
        <w:rPr>
          <w:color w:val="000000"/>
          <w:sz w:val="28"/>
          <w:lang w:val="ru-RU"/>
        </w:rPr>
        <w:t xml:space="preserve">В случае непогашения налоговой задолженности структурного подразделения юридического лица после применения к нему мер принудительного взыскания в порядке, определенном частью первой настоящего пункта, при наличии у юридического лица более одного структурного подразделения налоговый орган применяет меру принудительного взыскания за счет денег, находящихся на банковских </w:t>
      </w:r>
      <w:r w:rsidRPr="00D16D22">
        <w:rPr>
          <w:color w:val="000000"/>
          <w:sz w:val="28"/>
          <w:lang w:val="ru-RU"/>
        </w:rPr>
        <w:lastRenderedPageBreak/>
        <w:t>счетах одновременно ко всем структурным подразделениям такого юридического лица.</w:t>
      </w:r>
      <w:proofErr w:type="gramEnd"/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0" w:name="z2766"/>
      <w:bookmarkEnd w:id="9"/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В случае непогашения юридическим лицом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налогоплательщикам – структурным подразделениям юридического лица.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1" w:name="z2767"/>
      <w:bookmarkEnd w:id="10"/>
      <w:r>
        <w:rPr>
          <w:color w:val="000000"/>
          <w:sz w:val="28"/>
        </w:rPr>
        <w:t>    </w:t>
      </w:r>
      <w:r w:rsidRPr="00D16D22">
        <w:rPr>
          <w:color w:val="000000"/>
          <w:sz w:val="28"/>
          <w:lang w:val="ru-RU"/>
        </w:rPr>
        <w:t xml:space="preserve"> Меры принудительного взыскания подлежат отмене в следующих случаях: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2" w:name="z2768"/>
      <w:bookmarkEnd w:id="11"/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 1) возбуждения производства по делу о банкротстве – со дня вынесения судом определения о возбуждении производства по делу о банкротстве;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3" w:name="z2769"/>
      <w:bookmarkEnd w:id="12"/>
      <w:r>
        <w:rPr>
          <w:color w:val="000000"/>
          <w:sz w:val="28"/>
        </w:rPr>
        <w:t>     </w:t>
      </w:r>
      <w:r w:rsidR="00D629BD">
        <w:rPr>
          <w:color w:val="000000"/>
          <w:sz w:val="28"/>
          <w:lang w:val="ru-RU"/>
        </w:rPr>
        <w:t>2)</w:t>
      </w:r>
      <w:r w:rsidRPr="00D16D22">
        <w:rPr>
          <w:color w:val="000000"/>
          <w:sz w:val="28"/>
          <w:lang w:val="ru-RU"/>
        </w:rPr>
        <w:t>применения реабилитационной процедуры в отношении налогоплательщика – со дня вынесения судом определения о возбуждении производства по делу о реабилитации;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4" w:name="z2770"/>
      <w:bookmarkEnd w:id="13"/>
      <w:r>
        <w:rPr>
          <w:color w:val="000000"/>
          <w:sz w:val="28"/>
        </w:rPr>
        <w:t>     </w:t>
      </w:r>
      <w:r w:rsidR="00D629BD">
        <w:rPr>
          <w:color w:val="000000"/>
          <w:sz w:val="28"/>
          <w:lang w:val="ru-RU"/>
        </w:rPr>
        <w:t>3)</w:t>
      </w:r>
      <w:r w:rsidRPr="00D16D22">
        <w:rPr>
          <w:color w:val="000000"/>
          <w:sz w:val="28"/>
          <w:lang w:val="ru-RU"/>
        </w:rPr>
        <w:t>утверждения судом соглашения об урегулировании неплатежеспособности – со дня вступления в законную силу определения суда об утверждении такого соглашения;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5" w:name="z2771"/>
      <w:bookmarkEnd w:id="14"/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 xml:space="preserve">4) принудительной ликвидации банков второго уровня, страховых организаций – </w:t>
      </w:r>
      <w:proofErr w:type="gramStart"/>
      <w:r w:rsidRPr="00D16D22">
        <w:rPr>
          <w:color w:val="000000"/>
          <w:sz w:val="28"/>
          <w:lang w:val="ru-RU"/>
        </w:rPr>
        <w:t>с даты вступления</w:t>
      </w:r>
      <w:proofErr w:type="gramEnd"/>
      <w:r w:rsidRPr="00D16D22">
        <w:rPr>
          <w:color w:val="000000"/>
          <w:sz w:val="28"/>
          <w:lang w:val="ru-RU"/>
        </w:rPr>
        <w:t xml:space="preserve"> в законную силу решения суда о принудительной ликвидации.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6" w:name="z2772"/>
      <w:bookmarkEnd w:id="15"/>
      <w:r w:rsidRPr="00D16D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bookmarkStart w:id="17" w:name="z2773"/>
      <w:bookmarkEnd w:id="16"/>
      <w:r w:rsidR="00D629BD">
        <w:rPr>
          <w:color w:val="000000"/>
          <w:sz w:val="28"/>
        </w:rPr>
        <w:t> </w:t>
      </w:r>
      <w:r w:rsidRPr="00D16D22">
        <w:rPr>
          <w:color w:val="000000"/>
          <w:sz w:val="28"/>
          <w:lang w:val="ru-RU"/>
        </w:rPr>
        <w:t xml:space="preserve"> В случае обжалования налого</w:t>
      </w:r>
      <w:r w:rsidR="00D629BD">
        <w:rPr>
          <w:color w:val="000000"/>
          <w:sz w:val="28"/>
          <w:lang w:val="ru-RU"/>
        </w:rPr>
        <w:t xml:space="preserve">плательщиком </w:t>
      </w:r>
      <w:r w:rsidRPr="00D16D22">
        <w:rPr>
          <w:color w:val="000000"/>
          <w:sz w:val="28"/>
          <w:lang w:val="ru-RU"/>
        </w:rPr>
        <w:t xml:space="preserve"> уведомления о погашении налоговой задолженности применение мер принудительного взыскания налоговой задолженности до вынесения решения по результатам рассмотрения жалобы не приостанавливается.</w:t>
      </w:r>
    </w:p>
    <w:p w:rsidR="00E7541F" w:rsidRPr="00D16D22" w:rsidRDefault="00E7541F" w:rsidP="00E7541F">
      <w:pPr>
        <w:spacing w:after="0"/>
        <w:jc w:val="both"/>
        <w:rPr>
          <w:lang w:val="ru-RU"/>
        </w:rPr>
      </w:pPr>
      <w:bookmarkStart w:id="18" w:name="z2774"/>
      <w:bookmarkEnd w:id="17"/>
      <w:r>
        <w:rPr>
          <w:color w:val="000000"/>
          <w:sz w:val="28"/>
        </w:rPr>
        <w:t>     </w:t>
      </w:r>
      <w:r w:rsidRPr="00D16D22">
        <w:rPr>
          <w:color w:val="000000"/>
          <w:sz w:val="28"/>
          <w:lang w:val="ru-RU"/>
        </w:rPr>
        <w:t>Для целей настоящей главы счета государственных учреждений, открытые в центральном уполномоченном органе по исполнению бюджета, приравниваются к банковским счетам, а центральный уполномоченный орган по исполнению бюджета приравнивается к организации, осуществляющей отдельные виды банковских операций.</w:t>
      </w:r>
    </w:p>
    <w:bookmarkEnd w:id="18"/>
    <w:p w:rsidR="00D629BD" w:rsidRDefault="00E7541F" w:rsidP="00E7541F">
      <w:pPr>
        <w:spacing w:after="0" w:line="240" w:lineRule="auto"/>
        <w:ind w:firstLine="708"/>
        <w:jc w:val="both"/>
        <w:rPr>
          <w:color w:val="FF0000"/>
          <w:sz w:val="28"/>
          <w:lang w:val="ru-RU"/>
        </w:rPr>
      </w:pPr>
      <w:r>
        <w:rPr>
          <w:color w:val="FF0000"/>
          <w:sz w:val="28"/>
        </w:rPr>
        <w:t>     </w:t>
      </w:r>
    </w:p>
    <w:p w:rsidR="00E7541F" w:rsidRDefault="00E7541F" w:rsidP="00E7541F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</w:p>
    <w:p w:rsidR="00E7541F" w:rsidRDefault="00E7541F" w:rsidP="00E7541F">
      <w:pPr>
        <w:spacing w:after="0"/>
        <w:rPr>
          <w:lang w:val="ru-RU"/>
        </w:rPr>
      </w:pPr>
      <w:r w:rsidRPr="00D16D22">
        <w:rPr>
          <w:lang w:val="ru-RU"/>
        </w:rPr>
        <w:br/>
      </w:r>
    </w:p>
    <w:p w:rsidR="00D629BD" w:rsidRDefault="00D629BD" w:rsidP="00E7541F">
      <w:pPr>
        <w:spacing w:after="0"/>
        <w:rPr>
          <w:lang w:val="ru-RU"/>
        </w:rPr>
      </w:pPr>
    </w:p>
    <w:p w:rsidR="00D629BD" w:rsidRDefault="00D629BD" w:rsidP="00E7541F">
      <w:pPr>
        <w:spacing w:after="0"/>
        <w:rPr>
          <w:lang w:val="ru-RU"/>
        </w:rPr>
      </w:pPr>
    </w:p>
    <w:p w:rsidR="00D629BD" w:rsidRDefault="00D629BD" w:rsidP="00E7541F">
      <w:pPr>
        <w:spacing w:after="0"/>
        <w:rPr>
          <w:lang w:val="ru-RU"/>
        </w:rPr>
      </w:pPr>
    </w:p>
    <w:p w:rsidR="00D629BD" w:rsidRDefault="00D629BD" w:rsidP="00E7541F">
      <w:pPr>
        <w:spacing w:after="0"/>
        <w:rPr>
          <w:lang w:val="ru-RU"/>
        </w:rPr>
      </w:pPr>
    </w:p>
    <w:p w:rsidR="00D629BD" w:rsidRDefault="00D629BD" w:rsidP="00E7541F">
      <w:pPr>
        <w:spacing w:after="0"/>
        <w:rPr>
          <w:lang w:val="ru-RU"/>
        </w:rPr>
      </w:pPr>
    </w:p>
    <w:p w:rsidR="00D629BD" w:rsidRDefault="00D629BD" w:rsidP="00E7541F">
      <w:pPr>
        <w:spacing w:after="0"/>
        <w:rPr>
          <w:lang w:val="ru-RU"/>
        </w:rPr>
      </w:pPr>
    </w:p>
    <w:p w:rsidR="00D629BD" w:rsidRPr="00D16D22" w:rsidRDefault="00D629BD" w:rsidP="00E7541F">
      <w:pPr>
        <w:spacing w:after="0"/>
        <w:rPr>
          <w:lang w:val="ru-RU"/>
        </w:rPr>
      </w:pPr>
    </w:p>
    <w:p w:rsidR="004A14BB" w:rsidRDefault="00E7541F" w:rsidP="00E7541F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   </w:t>
      </w:r>
      <w:r w:rsidRPr="00E7541F">
        <w:rPr>
          <w:b/>
          <w:color w:val="000000"/>
          <w:sz w:val="28"/>
          <w:lang w:val="ru-RU"/>
        </w:rPr>
        <w:t xml:space="preserve"> </w:t>
      </w:r>
      <w:r w:rsidR="00D629BD">
        <w:rPr>
          <w:b/>
          <w:color w:val="000000"/>
          <w:sz w:val="28"/>
          <w:lang w:val="ru-RU"/>
        </w:rPr>
        <w:t xml:space="preserve">     </w:t>
      </w:r>
    </w:p>
    <w:p w:rsidR="004A14BB" w:rsidRDefault="004A14BB" w:rsidP="00E7541F">
      <w:pPr>
        <w:spacing w:after="0"/>
        <w:jc w:val="both"/>
        <w:rPr>
          <w:b/>
          <w:color w:val="000000"/>
          <w:sz w:val="28"/>
          <w:lang w:val="ru-RU"/>
        </w:rPr>
      </w:pPr>
      <w:bookmarkStart w:id="19" w:name="_GoBack"/>
      <w:bookmarkEnd w:id="19"/>
    </w:p>
    <w:sectPr w:rsidR="004A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4"/>
    <w:rsid w:val="001819A3"/>
    <w:rsid w:val="002E1D14"/>
    <w:rsid w:val="004A14BB"/>
    <w:rsid w:val="004C44DC"/>
    <w:rsid w:val="00874179"/>
    <w:rsid w:val="0088651B"/>
    <w:rsid w:val="00917E62"/>
    <w:rsid w:val="00B06622"/>
    <w:rsid w:val="00D629BD"/>
    <w:rsid w:val="00E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9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9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Нугуманова</dc:creator>
  <cp:lastModifiedBy>Альмира Сериккызы</cp:lastModifiedBy>
  <cp:revision>4</cp:revision>
  <dcterms:created xsi:type="dcterms:W3CDTF">2020-08-10T08:57:00Z</dcterms:created>
  <dcterms:modified xsi:type="dcterms:W3CDTF">2020-08-17T04:14:00Z</dcterms:modified>
</cp:coreProperties>
</file>