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59" w:rsidRPr="003741DE" w:rsidRDefault="000C0759" w:rsidP="000C0759">
      <w:pPr>
        <w:pStyle w:val="a3"/>
        <w:widowControl w:val="0"/>
        <w:shd w:val="clear" w:color="auto" w:fill="FFFFFF" w:themeFill="background1"/>
        <w:spacing w:before="0" w:beforeAutospacing="0" w:after="0" w:afterAutospacing="0"/>
        <w:jc w:val="center"/>
        <w:textAlignment w:val="baseline"/>
        <w:rPr>
          <w:b/>
          <w:spacing w:val="2"/>
          <w:sz w:val="28"/>
          <w:szCs w:val="28"/>
          <w:lang w:val="kk-KZ"/>
        </w:rPr>
      </w:pPr>
      <w:r w:rsidRPr="003741DE">
        <w:rPr>
          <w:b/>
          <w:spacing w:val="2"/>
          <w:sz w:val="28"/>
          <w:szCs w:val="28"/>
          <w:lang w:val="kk-KZ"/>
        </w:rPr>
        <w:t>Жерүсті көздерінің су ресурстарын</w:t>
      </w:r>
    </w:p>
    <w:p w:rsidR="000C0759" w:rsidRPr="003741DE" w:rsidRDefault="000C0759" w:rsidP="000C0759">
      <w:pPr>
        <w:pStyle w:val="a3"/>
        <w:widowControl w:val="0"/>
        <w:shd w:val="clear" w:color="auto" w:fill="FFFFFF" w:themeFill="background1"/>
        <w:spacing w:before="0" w:beforeAutospacing="0" w:after="0" w:afterAutospacing="0"/>
        <w:jc w:val="center"/>
        <w:textAlignment w:val="baseline"/>
        <w:rPr>
          <w:b/>
          <w:spacing w:val="2"/>
          <w:sz w:val="28"/>
          <w:szCs w:val="28"/>
          <w:lang w:val="kk-KZ"/>
        </w:rPr>
      </w:pPr>
      <w:r w:rsidRPr="003741DE">
        <w:rPr>
          <w:b/>
          <w:spacing w:val="2"/>
          <w:sz w:val="28"/>
          <w:szCs w:val="28"/>
          <w:lang w:val="kk-KZ"/>
        </w:rPr>
        <w:t xml:space="preserve"> пайдаланғаны үшін төлемақы</w:t>
      </w:r>
    </w:p>
    <w:p w:rsidR="000C0759" w:rsidRDefault="000C0759" w:rsidP="000C0759">
      <w:pPr>
        <w:pStyle w:val="a3"/>
        <w:widowControl w:val="0"/>
        <w:shd w:val="clear" w:color="auto" w:fill="FFFFFF" w:themeFill="background1"/>
        <w:spacing w:before="0" w:beforeAutospacing="0" w:after="0" w:afterAutospacing="0"/>
        <w:textAlignment w:val="baseline"/>
        <w:rPr>
          <w:spacing w:val="2"/>
          <w:sz w:val="28"/>
          <w:szCs w:val="28"/>
          <w:lang w:val="kk-KZ"/>
        </w:rPr>
      </w:pPr>
    </w:p>
    <w:p w:rsidR="000C0759" w:rsidRPr="003741DE" w:rsidRDefault="000C0759" w:rsidP="000C0759">
      <w:pPr>
        <w:pStyle w:val="a3"/>
        <w:widowControl w:val="0"/>
        <w:shd w:val="clear" w:color="auto" w:fill="FFFFFF" w:themeFill="background1"/>
        <w:spacing w:before="0" w:beforeAutospacing="0" w:after="0" w:afterAutospacing="0"/>
        <w:jc w:val="both"/>
        <w:textAlignment w:val="baseline"/>
        <w:rPr>
          <w:spacing w:val="2"/>
          <w:sz w:val="28"/>
          <w:szCs w:val="28"/>
          <w:lang w:val="kk-KZ"/>
        </w:rPr>
      </w:pPr>
      <w:r>
        <w:rPr>
          <w:spacing w:val="2"/>
          <w:sz w:val="28"/>
          <w:szCs w:val="28"/>
          <w:lang w:val="kk-KZ"/>
        </w:rPr>
        <w:t xml:space="preserve">       </w:t>
      </w:r>
      <w:r w:rsidRPr="003741DE">
        <w:rPr>
          <w:spacing w:val="2"/>
          <w:sz w:val="28"/>
          <w:szCs w:val="28"/>
          <w:lang w:val="kk-KZ"/>
        </w:rPr>
        <w:t>Жерүсті көздерінің су ресурстарын пайдаланғаны үшiн төлемақы (бұдан әрi осы параграфтың мақсаттарында – төлемақы) су қорын пайдалану және қорғау, сумен жабдықтау, су бұру саласындағы уәкілетті органның рұқсат құжаты негізінде жүзеге асырылатын  арнайы су пайдалану түрлерi үшiн алынады.</w:t>
      </w:r>
    </w:p>
    <w:p w:rsidR="000C0759" w:rsidRPr="003741DE" w:rsidRDefault="000C0759" w:rsidP="000C0759">
      <w:pPr>
        <w:spacing w:after="0"/>
        <w:jc w:val="both"/>
        <w:rPr>
          <w:rFonts w:ascii="Times New Roman" w:hAnsi="Times New Roman" w:cs="Times New Roman"/>
          <w:spacing w:val="2"/>
          <w:sz w:val="28"/>
          <w:szCs w:val="28"/>
          <w:lang w:val="kk-KZ"/>
        </w:rPr>
      </w:pPr>
      <w:r w:rsidRPr="003741DE">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Pr>
          <w:rFonts w:ascii="Times New Roman" w:hAnsi="Times New Roman" w:cs="Times New Roman"/>
          <w:spacing w:val="2"/>
          <w:sz w:val="28"/>
          <w:szCs w:val="28"/>
          <w:lang w:val="kk-KZ"/>
        </w:rPr>
        <w:t xml:space="preserve">Cу </w:t>
      </w:r>
      <w:r w:rsidRPr="003741DE">
        <w:rPr>
          <w:rFonts w:ascii="Times New Roman" w:hAnsi="Times New Roman" w:cs="Times New Roman"/>
          <w:spacing w:val="2"/>
          <w:sz w:val="28"/>
          <w:szCs w:val="28"/>
          <w:lang w:val="kk-KZ"/>
        </w:rPr>
        <w:t>қорын пайдалану және қорғау, сумен жабдықтау, су бұру  саласындағы уәкілетті органның өңiрлiк органдары тоқсан сайын, есептi тоқсаннан кейiнгi екiншi айдың 25-күнінен кешiктiрмей өзінің тұрған жеріндегі салық органдарына уәкiлеттi орган белгiлеген нысан бойынша төлемақы төлеушілер және салық салу объектілері, олардың орналасқан жері, арнайы су пайдалануға берілген рұқсаттар, су пайдаланудың белгіленген лимиттері, су пайдаланудың рұқсаттары мен лимиттеріне енгізілген өзгерістер туралы ақпарат жолдайды.</w:t>
      </w:r>
    </w:p>
    <w:p w:rsidR="000C0759" w:rsidRPr="003741DE" w:rsidRDefault="000C0759" w:rsidP="000C0759">
      <w:pPr>
        <w:pStyle w:val="a3"/>
        <w:widowControl w:val="0"/>
        <w:shd w:val="clear" w:color="auto" w:fill="FFFFFF" w:themeFill="background1"/>
        <w:spacing w:before="0" w:beforeAutospacing="0" w:after="0" w:afterAutospacing="0"/>
        <w:jc w:val="both"/>
        <w:textAlignment w:val="baseline"/>
        <w:rPr>
          <w:spacing w:val="2"/>
          <w:sz w:val="28"/>
          <w:szCs w:val="28"/>
          <w:lang w:val="kk-KZ"/>
        </w:rPr>
      </w:pPr>
      <w:r w:rsidRPr="003741DE">
        <w:rPr>
          <w:spacing w:val="2"/>
          <w:sz w:val="28"/>
          <w:szCs w:val="28"/>
          <w:lang w:val="kk-KZ"/>
        </w:rPr>
        <w:t xml:space="preserve">       Төлемақы төлеушілер су көлігінің мұқтаждықтары үшін жерүсті көздерінің су ресурстарын пайдалануды жүзеге асыратын жеке және заңды тұлғалар (бастапқы су пайдаланушылар) төлемақы төлеушілер болып табылады.</w:t>
      </w:r>
    </w:p>
    <w:p w:rsidR="000C0759" w:rsidRPr="003741DE" w:rsidRDefault="000C0759" w:rsidP="000C0759">
      <w:pPr>
        <w:pStyle w:val="a3"/>
        <w:widowControl w:val="0"/>
        <w:shd w:val="clear" w:color="auto" w:fill="FFFFFF" w:themeFill="background1"/>
        <w:spacing w:before="0" w:beforeAutospacing="0" w:after="0" w:afterAutospacing="0"/>
        <w:jc w:val="both"/>
        <w:textAlignment w:val="baseline"/>
        <w:rPr>
          <w:spacing w:val="2"/>
          <w:sz w:val="28"/>
          <w:szCs w:val="28"/>
          <w:lang w:val="kk-KZ"/>
        </w:rPr>
      </w:pPr>
      <w:r w:rsidRPr="003741DE">
        <w:rPr>
          <w:lang w:val="kk-KZ"/>
        </w:rPr>
        <w:t xml:space="preserve">         </w:t>
      </w:r>
      <w:r w:rsidRPr="003741DE">
        <w:rPr>
          <w:spacing w:val="2"/>
          <w:sz w:val="28"/>
          <w:szCs w:val="28"/>
          <w:lang w:val="kk-KZ"/>
        </w:rPr>
        <w:t>Заңды тұлға өз шешімімен өзінің құрылымдық бөлімшесін төлемақыны дербес төлеуші ретінде тануға құқылы.</w:t>
      </w:r>
    </w:p>
    <w:p w:rsidR="000C0759" w:rsidRPr="003741DE" w:rsidRDefault="000C0759" w:rsidP="000C0759">
      <w:pPr>
        <w:spacing w:after="0"/>
        <w:jc w:val="both"/>
        <w:rPr>
          <w:rFonts w:ascii="Times New Roman" w:hAnsi="Times New Roman" w:cs="Times New Roman"/>
          <w:spacing w:val="2"/>
          <w:sz w:val="28"/>
          <w:szCs w:val="28"/>
          <w:lang w:val="kk-KZ"/>
        </w:rPr>
      </w:pPr>
      <w:r w:rsidRPr="003741DE">
        <w:rPr>
          <w:rFonts w:ascii="Times New Roman" w:hAnsi="Times New Roman" w:cs="Times New Roman"/>
          <w:spacing w:val="2"/>
          <w:sz w:val="28"/>
          <w:szCs w:val="28"/>
          <w:lang w:val="kk-KZ"/>
        </w:rPr>
        <w:t xml:space="preserve">        Салық салу объектілері бөгеттерге және басқа да тежейтін гидротехникалық және су реттейтін құрылыстарға жинақталатын су көлемі.</w:t>
      </w:r>
    </w:p>
    <w:p w:rsidR="000C0759" w:rsidRPr="003741DE" w:rsidRDefault="000C0759" w:rsidP="000C0759">
      <w:pPr>
        <w:pStyle w:val="a3"/>
        <w:widowControl w:val="0"/>
        <w:shd w:val="clear" w:color="auto" w:fill="FFFFFF" w:themeFill="background1"/>
        <w:spacing w:before="0" w:beforeAutospacing="0" w:after="0" w:afterAutospacing="0"/>
        <w:jc w:val="both"/>
        <w:textAlignment w:val="baseline"/>
        <w:rPr>
          <w:spacing w:val="2"/>
          <w:sz w:val="28"/>
          <w:szCs w:val="28"/>
          <w:lang w:val="kk-KZ"/>
        </w:rPr>
      </w:pPr>
      <w:r w:rsidRPr="003741DE">
        <w:rPr>
          <w:spacing w:val="2"/>
          <w:sz w:val="28"/>
          <w:szCs w:val="28"/>
          <w:lang w:val="kk-KZ"/>
        </w:rPr>
        <w:t xml:space="preserve">       Төлемақы мөлшерлемелерін облыстардың, республикалық маңызы бар қалалардың және астананың жергiлiктi өкiлдi органдары су қорын пайдалану және қорғау, сумен жабдықтау, су бұру саласындағы уәкiлеттi орган бекіткен төлемақы есеп-қисабының әдістемесі негізінде белгiлейдi.</w:t>
      </w:r>
    </w:p>
    <w:p w:rsidR="000C0759" w:rsidRPr="003741DE" w:rsidRDefault="000C0759" w:rsidP="000C0759">
      <w:pPr>
        <w:pStyle w:val="a3"/>
        <w:widowControl w:val="0"/>
        <w:shd w:val="clear" w:color="auto" w:fill="FFFFFF" w:themeFill="background1"/>
        <w:spacing w:before="0" w:beforeAutospacing="0" w:after="0" w:afterAutospacing="0"/>
        <w:jc w:val="both"/>
        <w:textAlignment w:val="baseline"/>
        <w:rPr>
          <w:spacing w:val="2"/>
          <w:sz w:val="28"/>
          <w:szCs w:val="28"/>
          <w:lang w:val="kk-KZ"/>
        </w:rPr>
      </w:pPr>
      <w:r w:rsidRPr="003741DE">
        <w:rPr>
          <w:spacing w:val="2"/>
          <w:sz w:val="28"/>
          <w:szCs w:val="28"/>
          <w:lang w:val="kk-KZ"/>
        </w:rPr>
        <w:t xml:space="preserve">       Төлемақы сомасын төлеушiлер нақты пайдаланылған су көлемi мен белгiленген мөлшерлемелерді негiзге ала отырып есептейді.</w:t>
      </w:r>
    </w:p>
    <w:p w:rsidR="000C0759" w:rsidRPr="003741DE" w:rsidRDefault="000C0759" w:rsidP="000C0759">
      <w:pPr>
        <w:pStyle w:val="a3"/>
        <w:widowControl w:val="0"/>
        <w:shd w:val="clear" w:color="auto" w:fill="FFFFFF" w:themeFill="background1"/>
        <w:spacing w:before="0" w:beforeAutospacing="0" w:after="0" w:afterAutospacing="0"/>
        <w:jc w:val="both"/>
        <w:textAlignment w:val="baseline"/>
        <w:rPr>
          <w:spacing w:val="2"/>
          <w:sz w:val="28"/>
          <w:szCs w:val="28"/>
          <w:lang w:val="kk-KZ"/>
        </w:rPr>
      </w:pPr>
      <w:r w:rsidRPr="003741DE">
        <w:rPr>
          <w:spacing w:val="2"/>
          <w:sz w:val="28"/>
          <w:szCs w:val="28"/>
          <w:lang w:val="kk-KZ"/>
        </w:rPr>
        <w:t xml:space="preserve">       Төлемақы сомасы рұқсат құжатында көрсетілген арнайы су пайдалану жері бойынша бюджетке төленедi.</w:t>
      </w:r>
    </w:p>
    <w:p w:rsidR="000C0759" w:rsidRPr="003741DE" w:rsidRDefault="000C0759" w:rsidP="000C0759">
      <w:pPr>
        <w:pStyle w:val="a3"/>
        <w:widowControl w:val="0"/>
        <w:shd w:val="clear" w:color="auto" w:fill="FFFFFF" w:themeFill="background1"/>
        <w:spacing w:before="0" w:beforeAutospacing="0" w:after="0" w:afterAutospacing="0"/>
        <w:jc w:val="both"/>
        <w:textAlignment w:val="baseline"/>
        <w:rPr>
          <w:spacing w:val="2"/>
          <w:sz w:val="28"/>
          <w:szCs w:val="28"/>
          <w:lang w:val="kk-KZ"/>
        </w:rPr>
      </w:pPr>
      <w:r w:rsidRPr="003741DE">
        <w:rPr>
          <w:spacing w:val="2"/>
          <w:sz w:val="28"/>
          <w:szCs w:val="28"/>
          <w:lang w:val="kk-KZ"/>
        </w:rPr>
        <w:t xml:space="preserve">       Төлемақы төлеушілер арнайы су пайдалану жері бойынша салық органдарына төлемақы бойынша декларацияны тапсырады.</w:t>
      </w:r>
    </w:p>
    <w:p w:rsidR="000C0759" w:rsidRDefault="000C0759" w:rsidP="000C0759">
      <w:pPr>
        <w:pStyle w:val="a3"/>
        <w:widowControl w:val="0"/>
        <w:shd w:val="clear" w:color="auto" w:fill="FFFFFF" w:themeFill="background1"/>
        <w:spacing w:before="0" w:beforeAutospacing="0" w:after="0" w:afterAutospacing="0"/>
        <w:jc w:val="both"/>
        <w:textAlignment w:val="baseline"/>
        <w:rPr>
          <w:spacing w:val="2"/>
          <w:sz w:val="28"/>
          <w:szCs w:val="28"/>
          <w:lang w:val="kk-KZ"/>
        </w:rPr>
      </w:pPr>
    </w:p>
    <w:p w:rsidR="000C0759" w:rsidRPr="00571D49" w:rsidRDefault="000C0759" w:rsidP="000C0759">
      <w:pPr>
        <w:pStyle w:val="a3"/>
        <w:widowControl w:val="0"/>
        <w:shd w:val="clear" w:color="auto" w:fill="FFFFFF" w:themeFill="background1"/>
        <w:spacing w:before="0" w:beforeAutospacing="0" w:after="0" w:afterAutospacing="0"/>
        <w:jc w:val="both"/>
        <w:textAlignment w:val="baseline"/>
        <w:rPr>
          <w:spacing w:val="2"/>
          <w:sz w:val="28"/>
          <w:szCs w:val="28"/>
          <w:lang w:val="kk-KZ"/>
        </w:rPr>
      </w:pPr>
      <w:bookmarkStart w:id="0" w:name="_GoBack"/>
      <w:bookmarkEnd w:id="0"/>
    </w:p>
    <w:p w:rsidR="000C0759" w:rsidRPr="00571D49" w:rsidRDefault="000C0759" w:rsidP="000C0759">
      <w:pPr>
        <w:pStyle w:val="a3"/>
        <w:widowControl w:val="0"/>
        <w:shd w:val="clear" w:color="auto" w:fill="FFFFFF" w:themeFill="background1"/>
        <w:spacing w:before="0" w:beforeAutospacing="0" w:after="0" w:afterAutospacing="0"/>
        <w:jc w:val="both"/>
        <w:textAlignment w:val="baseline"/>
        <w:rPr>
          <w:spacing w:val="2"/>
          <w:sz w:val="28"/>
          <w:szCs w:val="28"/>
          <w:lang w:val="kk-KZ"/>
        </w:rPr>
      </w:pPr>
    </w:p>
    <w:p w:rsidR="000C0759" w:rsidRPr="00970B1E" w:rsidRDefault="000C0759" w:rsidP="000C0759">
      <w:pPr>
        <w:rPr>
          <w:rFonts w:ascii="Times New Roman" w:eastAsia="Times New Roman" w:hAnsi="Times New Roman" w:cs="Times New Roman"/>
          <w:sz w:val="24"/>
          <w:szCs w:val="24"/>
          <w:lang w:val="kk-KZ" w:eastAsia="ru-RU"/>
        </w:rPr>
      </w:pPr>
    </w:p>
    <w:p w:rsidR="00EE2D75" w:rsidRPr="000C0759" w:rsidRDefault="00EE2D75">
      <w:pPr>
        <w:rPr>
          <w:lang w:val="kk-KZ"/>
        </w:rPr>
      </w:pPr>
    </w:p>
    <w:sectPr w:rsidR="00EE2D75" w:rsidRPr="000C0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59"/>
    <w:rsid w:val="000C0759"/>
    <w:rsid w:val="00EE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0C0759"/>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0C0759"/>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0C0759"/>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0C0759"/>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Айсулу Байдильдина Темиртаевна</dc:creator>
  <cp:lastModifiedBy>Айсулу Байдильдина Темиртаевна</cp:lastModifiedBy>
  <cp:revision>1</cp:revision>
  <dcterms:created xsi:type="dcterms:W3CDTF">2020-06-22T07:12:00Z</dcterms:created>
  <dcterms:modified xsi:type="dcterms:W3CDTF">2020-06-22T07:13:00Z</dcterms:modified>
</cp:coreProperties>
</file>