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8" w:rsidRDefault="00BF5C98">
      <w:bookmarkStart w:id="0" w:name="_GoBack"/>
      <w:bookmarkEnd w:id="0"/>
    </w:p>
    <w:p w:rsidR="00BF5C98" w:rsidRDefault="00BF5C98"/>
    <w:p w:rsidR="00BF5C98" w:rsidRDefault="00BF5C98"/>
    <w:p w:rsidR="00BF5C98" w:rsidRDefault="00BF5C98" w:rsidP="00BF5C98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Кеден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өкі</w:t>
      </w:r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>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міндеттері</w:t>
      </w:r>
      <w:proofErr w:type="spellEnd"/>
    </w:p>
    <w:p w:rsidR="00BF5C98" w:rsidRDefault="00BF5C98" w:rsidP="00BF5C98">
      <w:pPr>
        <w:pStyle w:val="a3"/>
        <w:spacing w:before="0" w:beforeAutospacing="0" w:after="0" w:afterAutospacing="0"/>
      </w:pP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</w:t>
      </w:r>
      <w:proofErr w:type="gramStart"/>
      <w:r>
        <w:t>л</w:t>
      </w:r>
      <w:proofErr w:type="gramEnd"/>
      <w:r>
        <w:t>і</w:t>
      </w:r>
      <w:proofErr w:type="spellEnd"/>
      <w:r>
        <w:t>: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1)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тізіліміне</w:t>
      </w:r>
      <w:proofErr w:type="spellEnd"/>
      <w:r>
        <w:t xml:space="preserve"> </w:t>
      </w:r>
      <w:proofErr w:type="spellStart"/>
      <w:r>
        <w:t>енгізудің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шарттарын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>;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2)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органдарына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орган </w:t>
      </w:r>
      <w:proofErr w:type="spellStart"/>
      <w:r>
        <w:t>айқындаған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есептілікті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ақпаратты</w:t>
      </w:r>
      <w:proofErr w:type="gramStart"/>
      <w:r>
        <w:t>қ-</w:t>
      </w:r>
      <w:proofErr w:type="gramEnd"/>
      <w:r>
        <w:t>коммуникациялық</w:t>
      </w:r>
      <w:proofErr w:type="spellEnd"/>
      <w:r>
        <w:t xml:space="preserve">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>;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3)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тұлғалардан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, </w:t>
      </w:r>
      <w:proofErr w:type="spellStart"/>
      <w:r>
        <w:t>коммерциялық</w:t>
      </w:r>
      <w:proofErr w:type="spellEnd"/>
      <w:r>
        <w:t xml:space="preserve">,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заңмен</w:t>
      </w:r>
      <w:proofErr w:type="spellEnd"/>
      <w:r>
        <w:t xml:space="preserve"> </w:t>
      </w:r>
      <w:proofErr w:type="spellStart"/>
      <w:r>
        <w:t>қорғалатын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құпияны</w:t>
      </w:r>
      <w:proofErr w:type="spellEnd"/>
      <w:r>
        <w:t xml:space="preserve"> (</w:t>
      </w:r>
      <w:proofErr w:type="spellStart"/>
      <w:r>
        <w:t>құпияларды</w:t>
      </w:r>
      <w:proofErr w:type="spellEnd"/>
      <w:r>
        <w:t xml:space="preserve">) </w:t>
      </w:r>
      <w:proofErr w:type="spellStart"/>
      <w:r>
        <w:t>құ</w:t>
      </w:r>
      <w:proofErr w:type="gramStart"/>
      <w:r>
        <w:t>райтын</w:t>
      </w:r>
      <w:proofErr w:type="spellEnd"/>
      <w:proofErr w:type="gramEnd"/>
      <w:r>
        <w:t xml:space="preserve"> </w:t>
      </w:r>
      <w:proofErr w:type="spellStart"/>
      <w:r>
        <w:t>ақпаратты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құпия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жұмыскерлері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мақсаттарында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етпеуге</w:t>
      </w:r>
      <w:proofErr w:type="spellEnd"/>
      <w:r>
        <w:t xml:space="preserve">, </w:t>
      </w:r>
      <w:proofErr w:type="spellStart"/>
      <w:r>
        <w:t>пайдаланбауға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тұлғ</w:t>
      </w:r>
      <w:proofErr w:type="gramStart"/>
      <w:r>
        <w:t>алар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бермеуге</w:t>
      </w:r>
      <w:proofErr w:type="spellEnd"/>
      <w:r>
        <w:t xml:space="preserve">; 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баждарды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, </w:t>
      </w:r>
      <w:proofErr w:type="spellStart"/>
      <w:r>
        <w:t>демпингке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,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баждарын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; 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тізіліміне</w:t>
      </w:r>
      <w:proofErr w:type="spellEnd"/>
      <w:r>
        <w:t xml:space="preserve"> </w:t>
      </w:r>
      <w:proofErr w:type="spellStart"/>
      <w:r>
        <w:t>енгізген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тізіліміне</w:t>
      </w:r>
      <w:proofErr w:type="spellEnd"/>
      <w:r>
        <w:t xml:space="preserve"> </w:t>
      </w:r>
      <w:proofErr w:type="spellStart"/>
      <w:r>
        <w:t>енгізген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мәлімдеген</w:t>
      </w:r>
      <w:proofErr w:type="spellEnd"/>
      <w:r>
        <w:t xml:space="preserve"> </w:t>
      </w:r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өзгергені</w:t>
      </w:r>
      <w:proofErr w:type="spellEnd"/>
      <w:r>
        <w:t xml:space="preserve"> </w:t>
      </w:r>
      <w:proofErr w:type="spellStart"/>
      <w:proofErr w:type="gramStart"/>
      <w:r>
        <w:t>туралы</w:t>
      </w:r>
      <w:proofErr w:type="spellEnd"/>
      <w:proofErr w:type="gram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өзгерістерді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өзгерген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proofErr w:type="gramStart"/>
      <w:r>
        <w:t>б</w:t>
      </w:r>
      <w:proofErr w:type="gramEnd"/>
      <w:r>
        <w:t>ұлардың</w:t>
      </w:r>
      <w:proofErr w:type="spellEnd"/>
      <w:r>
        <w:t xml:space="preserve"> </w:t>
      </w:r>
      <w:proofErr w:type="spellStart"/>
      <w:r>
        <w:t>өзгергені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 xml:space="preserve">; 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6)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сақ</w:t>
      </w:r>
      <w:proofErr w:type="gramStart"/>
      <w:r>
        <w:t>тау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өкілінің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операцияларды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мен </w:t>
      </w:r>
      <w:proofErr w:type="spellStart"/>
      <w:proofErr w:type="gramStart"/>
      <w:r>
        <w:t>шарттар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негізделеді</w:t>
      </w:r>
      <w:proofErr w:type="spellEnd"/>
      <w:r>
        <w:t>.</w:t>
      </w:r>
    </w:p>
    <w:p w:rsidR="00BF5C98" w:rsidRDefault="00BF5C98" w:rsidP="00BF5C98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операцияларды</w:t>
      </w:r>
      <w:proofErr w:type="spellEnd"/>
      <w:r>
        <w:t xml:space="preserve"> </w:t>
      </w:r>
      <w:proofErr w:type="spellStart"/>
      <w:r>
        <w:t>декларанттың</w:t>
      </w:r>
      <w:proofErr w:type="spellEnd"/>
      <w:r>
        <w:t xml:space="preserve"> </w:t>
      </w:r>
      <w:proofErr w:type="spellStart"/>
      <w:r>
        <w:t>атынан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декларантпен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баждарды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, </w:t>
      </w:r>
      <w:proofErr w:type="spellStart"/>
      <w:r>
        <w:t>демпингке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,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баждарын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баждарды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, </w:t>
      </w:r>
      <w:proofErr w:type="spellStart"/>
      <w:r>
        <w:t>демпингке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,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баждарын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proofErr w:type="gramStart"/>
      <w:r>
        <w:t>орындау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мөлшерде</w:t>
      </w:r>
      <w:proofErr w:type="spellEnd"/>
      <w:r>
        <w:t xml:space="preserve"> </w:t>
      </w:r>
      <w:proofErr w:type="spellStart"/>
      <w:r>
        <w:t>көтереді</w:t>
      </w:r>
      <w:proofErr w:type="spellEnd"/>
      <w:r>
        <w:t xml:space="preserve">. </w:t>
      </w:r>
    </w:p>
    <w:p w:rsidR="00BF5C98" w:rsidRDefault="00BF5C98" w:rsidP="00BF5C98">
      <w:pPr>
        <w:spacing w:after="0"/>
      </w:pPr>
    </w:p>
    <w:p w:rsidR="00BF5C98" w:rsidRDefault="00BF5C98" w:rsidP="00BF5C98"/>
    <w:p w:rsidR="00BF5C98" w:rsidRDefault="00BF5C98"/>
    <w:sectPr w:rsidR="00B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E8A"/>
    <w:multiLevelType w:val="hybridMultilevel"/>
    <w:tmpl w:val="12C46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3"/>
    <w:rsid w:val="00A47BDC"/>
    <w:rsid w:val="00AE3C5F"/>
    <w:rsid w:val="00B72393"/>
    <w:rsid w:val="00B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2020-07-15T09:36:00Z</dcterms:created>
  <dcterms:modified xsi:type="dcterms:W3CDTF">2020-07-20T10:55:00Z</dcterms:modified>
</cp:coreProperties>
</file>