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10" w:rsidRPr="00C5541C" w:rsidRDefault="004D0410" w:rsidP="004D0410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C5541C">
        <w:rPr>
          <w:b/>
          <w:bCs/>
          <w:sz w:val="32"/>
          <w:szCs w:val="32"/>
        </w:rPr>
        <w:t>Права и обязанности должностных лиц таможенного органа при проведении таможенной проверки</w:t>
      </w:r>
    </w:p>
    <w:p w:rsidR="004D0410" w:rsidRPr="00C5541C" w:rsidRDefault="004D0410" w:rsidP="004D0410">
      <w:pPr>
        <w:pStyle w:val="a3"/>
        <w:tabs>
          <w:tab w:val="left" w:pos="3018"/>
        </w:tabs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 При проведении таможенной проверки должностные лица таможенного органа имеют право: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1) требовать от проверяемого лица и получать от него коммерческие, транспортные (перевозочные) документы, документы бухгалтерского учета и отчетности, а также другую информацию, в том числе на электронных носителях, относящуюся к проверяемым товарам, включая информацию, касающуюся дальнейших сделок (операций) проверяемого лица в отношении этих товаров;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2) требовать от лиц, связанных с проверяемым лицом по сделкам (операциям) с товарами, в отношении которых проводится таможенная проверка, представления копий документов и иной информации по операциям и расчетам, проводимым с проверяемым лицом или с третьими лицами, имеющими отношение к сделкам (операциям) с такими товарами;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 xml:space="preserve">      </w:t>
      </w:r>
      <w:proofErr w:type="gramStart"/>
      <w:r>
        <w:t>3) требовать от банков и организаций, осуществляющих отдельные виды банковских операций, и получать от них документы и сведения о наличии и номерах банковских счетов организаций и индивидуальных предпринимателей государств – членов Евразийского экономического союза, а также документы и сведения, касающиеся остатков и движения денег по счетам организаций и индивидуальных предпринимателей, необходимые для проведения таможенной проверки, в том числе содержащие банковскую тайну</w:t>
      </w:r>
      <w:proofErr w:type="gramEnd"/>
      <w:r>
        <w:t xml:space="preserve"> в соответствии с законодательством Республики Казахстан;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4) запрашивать у налоговых и иных государственных органов Республики Казахстан и получать от них необходимые для проведения таможенной проверки документы и сведения, в том числе составляющие государственную, коммерческую, банковскую, налоговую и иную охраняемую законом тайну (секреты) в соответствии с законодательством Республики Казахстан;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5) направлять запросы организациям, государственным и иным органам (организациям) государств – членов Евразийского экономического союза и государств, не являющихся членами Евразийского экономического союза, в связи с проведением таможенной проверки;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6) назначать таможенную экспертизу;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7) опечатывать товары и транспортные средства;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8) привлекать специалистов и экспертов;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9) производить у проверяемого лица изъятие документов, свидетельствующих о совершении административных правонарушений в порядке, определенном Кодексом Республики Казахстан об административных правонарушениях;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 xml:space="preserve">      10) проводить иные действия, предусмотренные таможенным законодательством Евразийского экономического союза, таможенным и иным законодательством Республики Казахстан. 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 При проведении выездной таможенной проверки должностные лица таможенного органа также имеют право: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1) требовать от проверяемого лица предъявления товаров, в отношении которых проводится выездная таможенная проверка;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2) проводить в порядке, установленном законодательством Республики Казахстан, инвентаризацию (требовать проведения инвентаризации) товаров при проведении выездных таможенных проверок;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3) получать доступ на объекты проверяемого лица при предъявлении должностными лицами таможенного органа предписания о проведении выездной таможенной проверки, а также служебных удостоверений либо идентификационных карт;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lastRenderedPageBreak/>
        <w:t>      4) изымать у проверяемого лица документы либо их копии с составлением акта изъятия по форме, утверждаемой уполномоченным органом;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5) налагать арест на товары или изымать их в порядке, установленном законами Республики Казахстан, на срок проведения выездной таможенной проверки для пресечения действий, направленных на отчуждение товаров, в отношении которых проводится выездная таможенная проверка, либо распоряжение этими товарами иным способом;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6) опечатывать помещения, склады, архивы и иные места нахождения (хранения) документов и товаров, в отношении которых проводится выездная таможенная проверка;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7) требовать от представителей проверяемого лица представления документов, удостоверяющих личность, и (или) документов, подтверждающих полномочия;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8) получать доступ в пределах своей компетенции к базам и банкам данных информационных систем проверяемого лица;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 xml:space="preserve">      9) требовать и получать от проверяемого лица в рамках вопросов, подлежащих проверке, необходимые документы (их копии), иную информацию, в том числе в электронном виде, касающуюся его деятельности и имущества. Если такие документы (их копии) в соответствии с законодательством Республики Казахстан не должны находиться в месте проведения выездной таможенной проверки, должностное лицо таможенного органа устанавливает срок, достаточный для их представления, но не менее трех рабочих дней; 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10) использовать технические средства (в том числе аппаратуру, осуществляющую аудио- и видеозапись, фотосъемку), а также программные продукты, предназначенные для обработки информации, представленной проверяемым лицом в электронной форме;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11) требовать от проверяемого лица доступа к просмотру и (или) предоставления на электронном носителе и (или) бумажном носителе данных программного обеспечения, предназначенного для автоматизации бухгалтерского учета, и (или) информационной системы, содержащей данные первичных учетных документов, регистров бухгалтерского учета, относящиеся к проверяемым товарам;</w:t>
      </w:r>
    </w:p>
    <w:p w:rsidR="004D0410" w:rsidRDefault="004D0410" w:rsidP="004D0410">
      <w:pPr>
        <w:pStyle w:val="a3"/>
        <w:spacing w:before="0" w:beforeAutospacing="0" w:after="0" w:afterAutospacing="0"/>
        <w:jc w:val="both"/>
      </w:pPr>
      <w:r>
        <w:t>      12) осуществлять иные действия, предусмотренные законодательством Республики Казахстан.</w:t>
      </w: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4D0410" w:rsidRDefault="004D0410" w:rsidP="004D0410">
      <w:pPr>
        <w:spacing w:after="0"/>
        <w:jc w:val="both"/>
      </w:pPr>
    </w:p>
    <w:p w:rsidR="00050B41" w:rsidRDefault="00050B41">
      <w:bookmarkStart w:id="0" w:name="_GoBack"/>
      <w:bookmarkEnd w:id="0"/>
    </w:p>
    <w:sectPr w:rsidR="0005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0"/>
    <w:rsid w:val="00050B41"/>
    <w:rsid w:val="0008426A"/>
    <w:rsid w:val="004D0410"/>
    <w:rsid w:val="00C4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3</cp:revision>
  <dcterms:created xsi:type="dcterms:W3CDTF">2020-07-15T09:42:00Z</dcterms:created>
  <dcterms:modified xsi:type="dcterms:W3CDTF">2020-07-20T10:52:00Z</dcterms:modified>
</cp:coreProperties>
</file>