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4" w:rsidRPr="00704F91" w:rsidRDefault="00D24DF4" w:rsidP="00D24D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4F91">
        <w:rPr>
          <w:b/>
          <w:bCs/>
          <w:sz w:val="28"/>
          <w:szCs w:val="28"/>
        </w:rPr>
        <w:t>Права и обязанности проверяемого лица при проведении таможенной проверки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 Проверяемое лицо при проведении таможенной проверки вправе: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1) запрашивать у таможенных органов и получать от них информацию о положениях таможенного законодательства Евразийского экономического союза, таможенного и (или) иного законодательства Республики Казахстан, касающихся порядка проведения таможенной проверки;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2) представлять все имеющиеся в его распоряжении документы и сведения, подтверждающие соблюдение таможенного законодательства Евразийского экономического союза, таможенного и (или) иного законодательства Республики Казахстан;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3) обжаловать решения и действия (бездействие) таможенных органов в порядке, установленном   Кодексом РК «О таможенном регулировании»</w:t>
      </w:r>
      <w:r>
        <w:rPr>
          <w:lang w:val="kk-KZ"/>
        </w:rPr>
        <w:t xml:space="preserve"> </w:t>
      </w:r>
      <w:r w:rsidRPr="009903BA">
        <w:rPr>
          <w:i/>
        </w:rPr>
        <w:t>(далее Кодекс)</w:t>
      </w:r>
      <w:r>
        <w:t>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4) требовать от должностных лиц таможенного органа, проводящих выездную таможенную проверку, предъявления предписания о проведении выездной таможенной проверки, а также служебных удостоверений либо идентификационных карт;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5) присутствовать при проведении выездной таможенной проверки и давать объяснения по вопросам, относящимся к предмету выездной таможенной проверки;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 xml:space="preserve">      6) представлять письменное возражение к предварительному акту выездной таможенной проверки в соответствии с </w:t>
      </w:r>
      <w:hyperlink r:id="rId5" w:anchor="z6475" w:history="1">
        <w:r>
          <w:rPr>
            <w:rStyle w:val="a4"/>
          </w:rPr>
          <w:t>пунктом 20</w:t>
        </w:r>
      </w:hyperlink>
      <w:r>
        <w:t xml:space="preserve"> статьи 418 </w:t>
      </w:r>
      <w:r>
        <w:rPr>
          <w:lang w:val="kk-KZ"/>
        </w:rPr>
        <w:t xml:space="preserve"> </w:t>
      </w:r>
      <w:r>
        <w:t>Кодекса;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7) пользоваться иными правами, предусмотренными настоящим Кодексом и иными законами Республики Казахстан.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Проверяемое лицо при проведении таможенной проверки обязано: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 xml:space="preserve">      1) предъявлять товары, в отношении которых проводится выездная таможенная проверка, при наличии возможности предъявить такие товары; 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2) представлять по требованию таможенного органа в установленные сроки документы и сведения на бумажном носителе, а при необходимости также на ином носителе;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3) обеспечить беспрепятственный доступ должностным лицам таможенного органа, проводящим выездную таможенную проверку, и должностным лицам, привлекаемым для участия в проведении такой проверки, на объекты проверяемого лица и предоставить им рабочее место;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4) в случае, если необходимая в целях таможенной проверки документация составлена на ином языке, чем на казахском и русском</w:t>
      </w:r>
      <w:r>
        <w:br/>
        <w:t>языках, – представить должностным лицам таможенного органа, проводящим таможенную проверку, перевод указанной документации;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5) определить круг лиц, ответственных за представление документов и сведений должностным лицам таможенного органа, проводящим таможенную проверку, не позднее двух календарных дней со дня предъявления предписания о проведении выездной таможенной проверки;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6) обеспечить проведение инвентаризации при проведении выездной таможенной проверки;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 xml:space="preserve">      7) обеспечить возможность отбора проб и (или) образцов товаров в случае принятия должностными лицами таможенного органа, проводящими выездную таможенную проверку, решения о назначении таможенной экспертизы; 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8) давать по требованию должностных лиц таможенного органа, проводящих выездную таможенную проверку, письменные и устные пояснения по вопросам деятельности проверяемого лица, а также представлять справки и расчеты;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9) поставить подпись о получении на оригинале предписания о проведении выездной таможенной проверки;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10) обеспечивать должностным лицам таможенных органов, проводящим выездную таможенную проверку, доступ к документам (информации), необходимым для проведения выездной таможенной проверки;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lastRenderedPageBreak/>
        <w:t>      11) обеспечивать должностным лицам таможенных органов, проводящим выездную таможенную проверку, доступ к просмотру и (или) представление на электронном носителе и (или) бумажном носителе данных программного обеспечения, предназначенного для автоматизации бухгалтерского учета, и (или) информационной системы, содержащей данные первичных учетных документов, регистров бухгалтерского учета, относящиеся к проверяемым товарам;</w:t>
      </w:r>
    </w:p>
    <w:p w:rsidR="00D24DF4" w:rsidRDefault="00D24DF4" w:rsidP="00D24DF4">
      <w:pPr>
        <w:pStyle w:val="a3"/>
        <w:spacing w:before="0" w:beforeAutospacing="0" w:after="0" w:afterAutospacing="0"/>
        <w:jc w:val="both"/>
      </w:pPr>
      <w:r>
        <w:t>      12) исполнять иные обязанности, предусмотренные таможенным законодательством Евразийского экономического союза, таможенным и иным законодательством Республики Казахстан.</w:t>
      </w:r>
    </w:p>
    <w:p w:rsidR="00D24485" w:rsidRDefault="00D24485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  <w:bookmarkStart w:id="0" w:name="_GoBack"/>
      <w:bookmarkEnd w:id="0"/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Default="00FD64FD">
      <w:pPr>
        <w:rPr>
          <w:rFonts w:ascii="Times New Roman" w:hAnsi="Times New Roman" w:cs="Times New Roman"/>
        </w:rPr>
      </w:pPr>
    </w:p>
    <w:p w:rsidR="00FD64FD" w:rsidRPr="00D24DF4" w:rsidRDefault="00FD64FD">
      <w:pPr>
        <w:rPr>
          <w:rFonts w:ascii="Times New Roman" w:hAnsi="Times New Roman" w:cs="Times New Roman"/>
        </w:rPr>
      </w:pPr>
    </w:p>
    <w:sectPr w:rsidR="00FD64FD" w:rsidRPr="00D2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4"/>
    <w:rsid w:val="009260D5"/>
    <w:rsid w:val="00D24485"/>
    <w:rsid w:val="00D24DF4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2020-07-15T09:38:00Z</dcterms:created>
  <dcterms:modified xsi:type="dcterms:W3CDTF">2020-07-20T10:53:00Z</dcterms:modified>
</cp:coreProperties>
</file>