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DE" w:rsidRPr="00B46965" w:rsidRDefault="00C20BDE" w:rsidP="00C20BDE">
      <w:pPr>
        <w:spacing w:after="0" w:line="240" w:lineRule="auto"/>
        <w:ind w:firstLine="397"/>
        <w:jc w:val="center"/>
        <w:rPr>
          <w:rFonts w:ascii="Times New Roman" w:eastAsia="Times New Roman" w:hAnsi="Times New Roman" w:cs="Times New Roman"/>
          <w:sz w:val="28"/>
          <w:szCs w:val="28"/>
          <w:lang w:val="kk-KZ" w:eastAsia="ru-RU"/>
        </w:rPr>
      </w:pPr>
      <w:r w:rsidRPr="00B46965">
        <w:rPr>
          <w:rFonts w:ascii="Times New Roman" w:eastAsia="Times New Roman" w:hAnsi="Times New Roman" w:cs="Times New Roman"/>
          <w:b/>
          <w:bCs/>
          <w:sz w:val="28"/>
          <w:szCs w:val="28"/>
          <w:lang w:val="kk-KZ" w:eastAsia="ru-RU"/>
        </w:rPr>
        <w:t>2019 жылдың 1 қаңтарынан бастап жанар май құю бекеттерінде мұнай өнімдерін сату есепке алатын бақылау аспаптары арқылы жүзеге асырылып жатыр</w:t>
      </w:r>
      <w:r w:rsidRPr="00BF7F8E">
        <w:rPr>
          <w:rFonts w:ascii="Times New Roman" w:eastAsia="Times New Roman" w:hAnsi="Times New Roman" w:cs="Times New Roman"/>
          <w:b/>
          <w:bCs/>
          <w:sz w:val="28"/>
          <w:szCs w:val="28"/>
          <w:lang w:val="kk-KZ" w:eastAsia="ru-RU"/>
        </w:rPr>
        <w:t> </w:t>
      </w:r>
      <w:r w:rsidRPr="00B46965">
        <w:rPr>
          <w:rFonts w:ascii="Times New Roman" w:eastAsia="Times New Roman" w:hAnsi="Times New Roman" w:cs="Times New Roman"/>
          <w:sz w:val="28"/>
          <w:szCs w:val="28"/>
          <w:lang w:val="kk-KZ" w:eastAsia="ru-RU"/>
        </w:rPr>
        <w:t xml:space="preserve"> </w:t>
      </w:r>
    </w:p>
    <w:p w:rsidR="00C20BDE" w:rsidRPr="00B46965" w:rsidRDefault="00C20BDE" w:rsidP="00C20BDE">
      <w:pPr>
        <w:spacing w:after="0" w:line="240" w:lineRule="auto"/>
        <w:ind w:firstLine="397"/>
        <w:jc w:val="both"/>
        <w:rPr>
          <w:rFonts w:ascii="Times New Roman" w:eastAsia="Times New Roman" w:hAnsi="Times New Roman" w:cs="Times New Roman"/>
          <w:sz w:val="28"/>
          <w:szCs w:val="28"/>
          <w:lang w:val="kk-KZ" w:eastAsia="ru-RU"/>
        </w:rPr>
      </w:pPr>
    </w:p>
    <w:p w:rsidR="00C20BDE" w:rsidRPr="00B46965" w:rsidRDefault="00C20BDE" w:rsidP="00C20BDE">
      <w:pPr>
        <w:spacing w:after="0" w:line="240" w:lineRule="auto"/>
        <w:ind w:firstLine="397"/>
        <w:jc w:val="both"/>
        <w:rPr>
          <w:rFonts w:ascii="Times New Roman" w:eastAsia="Times New Roman" w:hAnsi="Times New Roman" w:cs="Times New Roman"/>
          <w:sz w:val="28"/>
          <w:szCs w:val="28"/>
          <w:lang w:val="kk-KZ" w:eastAsia="ru-RU"/>
        </w:rPr>
      </w:pPr>
      <w:r w:rsidRPr="00B46965">
        <w:rPr>
          <w:rFonts w:ascii="Times New Roman" w:eastAsia="Times New Roman" w:hAnsi="Times New Roman" w:cs="Times New Roman"/>
          <w:sz w:val="28"/>
          <w:szCs w:val="28"/>
          <w:lang w:val="kk-KZ" w:eastAsia="ru-RU"/>
        </w:rPr>
        <w:t xml:space="preserve">«Мұнай өнімдерінің жекелеген түрлерін өндіруді және олардың айналымын мемлекеттік реттеу туралы» Қазақстан Республикасының заңнамасының талаптарына сәйкес 2019 жылдың 1 қаңтарынан бастап астана, республикалық, облыстық және аудандық маңызы бар қалаларда орналасқан жанар-жағар май құю станциялары (ЖҚС) мұнай өнімдерін сату Есепке алатын бақылау аспаптарымен (ЕАБА) арқылы жүзеге асырылады. ЕАБА тек қана деректер тіркемейді, оларды онлайн режимде ҚР ҚМ Мемлекеттік кірістер комитетіне жіберіліп отырады. </w:t>
      </w:r>
    </w:p>
    <w:p w:rsidR="00C20BDE" w:rsidRPr="00B46965" w:rsidRDefault="00C20BDE" w:rsidP="00C20BDE">
      <w:pPr>
        <w:autoSpaceDE w:val="0"/>
        <w:autoSpaceDN w:val="0"/>
        <w:adjustRightInd w:val="0"/>
        <w:spacing w:after="0"/>
        <w:ind w:firstLine="708"/>
        <w:jc w:val="both"/>
        <w:rPr>
          <w:rFonts w:ascii="Times New Roman" w:hAnsi="Times New Roman" w:cs="Times New Roman"/>
          <w:color w:val="000000"/>
          <w:sz w:val="28"/>
          <w:szCs w:val="28"/>
          <w:lang w:val="kk-KZ"/>
        </w:rPr>
      </w:pPr>
      <w:r w:rsidRPr="00B46965">
        <w:rPr>
          <w:rFonts w:ascii="Times New Roman" w:eastAsia="Times New Roman" w:hAnsi="Times New Roman" w:cs="Times New Roman"/>
          <w:bCs/>
          <w:kern w:val="36"/>
          <w:sz w:val="28"/>
          <w:szCs w:val="28"/>
          <w:lang w:val="kk-KZ" w:eastAsia="ru-RU"/>
        </w:rPr>
        <w:t>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w:t>
      </w:r>
      <w:r w:rsidRPr="00B46965">
        <w:rPr>
          <w:rFonts w:ascii="Times New Roman" w:hAnsi="Times New Roman" w:cs="Times New Roman"/>
          <w:color w:val="000000"/>
          <w:sz w:val="28"/>
          <w:szCs w:val="28"/>
          <w:lang w:val="kk-KZ"/>
        </w:rPr>
        <w:t xml:space="preserve"> Қазақстан Республикасының  Қаржы министрінің 2016 жылғы 16 наурыздағы № 126 бұйрығымен   бекітілген</w:t>
      </w:r>
    </w:p>
    <w:p w:rsidR="00C20BDE" w:rsidRPr="00B46965" w:rsidRDefault="00C20BDE" w:rsidP="00C20BDE">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B46965">
        <w:rPr>
          <w:rFonts w:ascii="Times New Roman" w:eastAsia="Times New Roman" w:hAnsi="Times New Roman" w:cs="Times New Roman"/>
          <w:sz w:val="28"/>
          <w:szCs w:val="28"/>
          <w:lang w:val="kk-KZ" w:eastAsia="ru-RU"/>
        </w:rPr>
        <w:t xml:space="preserve">Қолдануға өлшем бірлігін қамтамассыз ету жүйесінің мемлекеттік тізілімінде тіркелген және өлшем бірлігін қамтамассыз ету саласындағы Қазақстан Республикасының заңнамасына сай қолдануға рұқсат берілген ЕАБА рұқсат етіледі. </w:t>
      </w:r>
    </w:p>
    <w:p w:rsidR="00C20BDE" w:rsidRPr="00B46965" w:rsidRDefault="00C20BDE" w:rsidP="00C20BDE">
      <w:pPr>
        <w:autoSpaceDE w:val="0"/>
        <w:autoSpaceDN w:val="0"/>
        <w:adjustRightInd w:val="0"/>
        <w:ind w:firstLine="708"/>
        <w:jc w:val="both"/>
        <w:rPr>
          <w:rFonts w:ascii="Times New Roman" w:hAnsi="Times New Roman" w:cs="Times New Roman"/>
          <w:sz w:val="28"/>
          <w:szCs w:val="28"/>
          <w:lang w:val="kk-KZ"/>
        </w:rPr>
      </w:pPr>
      <w:r w:rsidRPr="00B46965">
        <w:rPr>
          <w:rFonts w:ascii="Times New Roman" w:hAnsi="Times New Roman" w:cs="Times New Roman"/>
          <w:color w:val="000000"/>
          <w:sz w:val="28"/>
          <w:szCs w:val="28"/>
          <w:lang w:val="kk-KZ"/>
        </w:rPr>
        <w:t xml:space="preserve">Мұнай өнімдерінің жекелеген түрлерін өндіруді және олардың айналымы бойынша  Қазақстан Республикасының  заңдарын бұзылған жағдайда, </w:t>
      </w:r>
      <w:r w:rsidRPr="00B46965">
        <w:rPr>
          <w:rFonts w:ascii="Times New Roman" w:hAnsi="Times New Roman" w:cs="Times New Roman"/>
          <w:sz w:val="28"/>
          <w:szCs w:val="28"/>
          <w:lang w:val="kk-KZ"/>
        </w:rPr>
        <w:t>Қазақстан Республикасының «Әкімшілік құқық бұзушылық» кодексімен шауапкершілік қаралғанын ескертеміз.</w:t>
      </w: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C20BDE" w:rsidRDefault="00C20BDE" w:rsidP="00C20BDE">
      <w:pPr>
        <w:spacing w:after="0" w:line="240" w:lineRule="auto"/>
        <w:ind w:firstLine="397"/>
        <w:jc w:val="center"/>
        <w:rPr>
          <w:rFonts w:ascii="Times New Roman" w:eastAsia="Times New Roman" w:hAnsi="Times New Roman" w:cs="Times New Roman"/>
          <w:b/>
          <w:bCs/>
          <w:sz w:val="28"/>
          <w:szCs w:val="28"/>
          <w:lang w:eastAsia="ru-RU"/>
        </w:rPr>
      </w:pPr>
    </w:p>
    <w:p w:rsidR="00111748" w:rsidRPr="00C20BDE" w:rsidRDefault="00111748">
      <w:bookmarkStart w:id="0" w:name="_GoBack"/>
      <w:bookmarkEnd w:id="0"/>
    </w:p>
    <w:sectPr w:rsidR="00111748" w:rsidRPr="00C2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DE"/>
    <w:rsid w:val="00111748"/>
    <w:rsid w:val="00186B87"/>
    <w:rsid w:val="00C2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20BD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C20BDE"/>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20BD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C20BDE"/>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user</cp:lastModifiedBy>
  <cp:revision>2</cp:revision>
  <dcterms:created xsi:type="dcterms:W3CDTF">2020-05-13T10:28:00Z</dcterms:created>
  <dcterms:modified xsi:type="dcterms:W3CDTF">2020-05-13T13:01:00Z</dcterms:modified>
</cp:coreProperties>
</file>