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77" w:rsidRPr="00BB2177" w:rsidRDefault="00BB2177" w:rsidP="00BB217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val="kk-KZ" w:eastAsia="ru-RU"/>
        </w:rPr>
        <w:t xml:space="preserve"> </w:t>
      </w:r>
      <w:r w:rsidRPr="00BB2177">
        <w:rPr>
          <w:rFonts w:ascii="Times New Roman" w:eastAsia="Times New Roman" w:hAnsi="Times New Roman" w:cs="Times New Roman"/>
          <w:b/>
          <w:bCs/>
          <w:sz w:val="28"/>
          <w:szCs w:val="28"/>
          <w:lang w:val="kk-KZ" w:eastAsia="ru-RU"/>
        </w:rPr>
        <w:t xml:space="preserve">Условия </w:t>
      </w:r>
      <w:r w:rsidR="00B9331A">
        <w:rPr>
          <w:rFonts w:ascii="Times New Roman" w:eastAsia="Times New Roman" w:hAnsi="Times New Roman" w:cs="Times New Roman"/>
          <w:b/>
          <w:bCs/>
          <w:sz w:val="28"/>
          <w:szCs w:val="28"/>
          <w:lang w:eastAsia="ru-RU"/>
        </w:rPr>
        <w:t>применения</w:t>
      </w:r>
      <w:r w:rsidRPr="00BB2177">
        <w:rPr>
          <w:rFonts w:ascii="Times New Roman" w:eastAsia="Times New Roman" w:hAnsi="Times New Roman" w:cs="Times New Roman"/>
          <w:b/>
          <w:bCs/>
          <w:sz w:val="28"/>
          <w:szCs w:val="28"/>
          <w:lang w:eastAsia="ru-RU"/>
        </w:rPr>
        <w:t xml:space="preserve"> таможенной процедуры таможенного склада</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Таможенная процедура таможенного склада является таможенной процедурой, применяемой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Товары, помещенные под таможенную процедуру таможенного склада, сохраняют статус иностранных товаров.</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 xml:space="preserve"> Д</w:t>
      </w:r>
      <w:r w:rsidRPr="00BB2177">
        <w:rPr>
          <w:rFonts w:ascii="Times New Roman" w:eastAsia="Times New Roman" w:hAnsi="Times New Roman" w:cs="Times New Roman"/>
          <w:sz w:val="28"/>
          <w:szCs w:val="28"/>
          <w:lang w:eastAsia="ru-RU"/>
        </w:rPr>
        <w:t>опускается применение таможенной процедуры таможенного склада для приостановления действия:</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kk-KZ" w:eastAsia="ru-RU"/>
        </w:rPr>
        <w:t>Также</w:t>
      </w:r>
      <w:r w:rsidRPr="00BB21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допуск</w:t>
      </w:r>
      <w:proofErr w:type="spellStart"/>
      <w:r w:rsidRPr="00BB2177">
        <w:rPr>
          <w:rFonts w:ascii="Times New Roman" w:eastAsia="Times New Roman" w:hAnsi="Times New Roman" w:cs="Times New Roman"/>
          <w:sz w:val="28"/>
          <w:szCs w:val="28"/>
          <w:lang w:eastAsia="ru-RU"/>
        </w:rPr>
        <w:t>ается</w:t>
      </w:r>
      <w:proofErr w:type="spellEnd"/>
      <w:r w:rsidRPr="00BB2177">
        <w:rPr>
          <w:rFonts w:ascii="Times New Roman" w:eastAsia="Times New Roman" w:hAnsi="Times New Roman" w:cs="Times New Roman"/>
          <w:sz w:val="28"/>
          <w:szCs w:val="28"/>
          <w:lang w:eastAsia="ru-RU"/>
        </w:rPr>
        <w:t xml:space="preserve">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4"/>
          <w:szCs w:val="24"/>
          <w:lang w:eastAsia="ru-RU"/>
        </w:rPr>
        <w:t xml:space="preserve">      </w:t>
      </w:r>
      <w:proofErr w:type="gramStart"/>
      <w:r w:rsidRPr="00BB2177">
        <w:rPr>
          <w:rFonts w:ascii="Times New Roman" w:eastAsia="Times New Roman" w:hAnsi="Times New Roman" w:cs="Times New Roman"/>
          <w:sz w:val="28"/>
          <w:szCs w:val="28"/>
          <w:lang w:eastAsia="ru-RU"/>
        </w:rP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порядке, определенном уполномоченным органом, а также при условии обеспечения исполнения обязанности по уплате таможенных пошлин, налогов в соответствии с </w:t>
      </w:r>
      <w:hyperlink r:id="rId5" w:anchor="z1765" w:history="1">
        <w:r w:rsidRPr="00BB2177">
          <w:rPr>
            <w:rFonts w:ascii="Times New Roman" w:eastAsia="Times New Roman" w:hAnsi="Times New Roman" w:cs="Times New Roman"/>
            <w:color w:val="0000FF"/>
            <w:sz w:val="28"/>
            <w:szCs w:val="28"/>
            <w:u w:val="single"/>
            <w:lang w:eastAsia="ru-RU"/>
          </w:rPr>
          <w:t>главой 10</w:t>
        </w:r>
      </w:hyperlink>
      <w:r w:rsidRPr="00BB2177">
        <w:rPr>
          <w:rFonts w:ascii="Times New Roman" w:eastAsia="Times New Roman" w:hAnsi="Times New Roman" w:cs="Times New Roman"/>
          <w:sz w:val="28"/>
          <w:szCs w:val="28"/>
          <w:lang w:eastAsia="ru-RU"/>
        </w:rPr>
        <w:t xml:space="preserve"> Кодекса</w:t>
      </w:r>
      <w:r w:rsidR="00916A62">
        <w:rPr>
          <w:rFonts w:ascii="Times New Roman" w:eastAsia="Times New Roman" w:hAnsi="Times New Roman" w:cs="Times New Roman"/>
          <w:sz w:val="28"/>
          <w:szCs w:val="28"/>
          <w:lang w:val="kk-KZ" w:eastAsia="ru-RU"/>
        </w:rPr>
        <w:t xml:space="preserve"> РК «О таможенном регулировании в Республике Казахстан»</w:t>
      </w:r>
      <w:r w:rsidRPr="00BB2177">
        <w:rPr>
          <w:rFonts w:ascii="Times New Roman" w:eastAsia="Times New Roman" w:hAnsi="Times New Roman" w:cs="Times New Roman"/>
          <w:sz w:val="28"/>
          <w:szCs w:val="28"/>
          <w:lang w:eastAsia="ru-RU"/>
        </w:rPr>
        <w:t>.</w:t>
      </w:r>
      <w:proofErr w:type="gramEnd"/>
    </w:p>
    <w:p w:rsidR="00BB2177" w:rsidRPr="00BB2177" w:rsidRDefault="00BB2177" w:rsidP="00BB2177">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Комиссия </w:t>
      </w:r>
      <w:r w:rsidR="00916A62">
        <w:rPr>
          <w:rFonts w:ascii="Times New Roman" w:eastAsia="Times New Roman" w:hAnsi="Times New Roman" w:cs="Times New Roman"/>
          <w:sz w:val="28"/>
          <w:szCs w:val="28"/>
          <w:lang w:val="kk-KZ" w:eastAsia="ru-RU"/>
        </w:rPr>
        <w:t>имеет право</w:t>
      </w:r>
      <w:r w:rsidRPr="00BB2177">
        <w:rPr>
          <w:rFonts w:ascii="Times New Roman" w:eastAsia="Times New Roman" w:hAnsi="Times New Roman" w:cs="Times New Roman"/>
          <w:sz w:val="28"/>
          <w:szCs w:val="28"/>
          <w:lang w:eastAsia="ru-RU"/>
        </w:rPr>
        <w:t xml:space="preserve"> определять перечень товаров, в отношении которых не применяется таможенная процедура таможенного склада.</w:t>
      </w:r>
    </w:p>
    <w:p w:rsidR="00BB2177" w:rsidRPr="00BB2177" w:rsidRDefault="00BB2177" w:rsidP="00916A62">
      <w:pPr>
        <w:spacing w:after="0" w:line="240" w:lineRule="auto"/>
        <w:ind w:firstLine="708"/>
        <w:jc w:val="both"/>
        <w:rPr>
          <w:rFonts w:ascii="Times New Roman" w:eastAsia="Times New Roman" w:hAnsi="Times New Roman" w:cs="Times New Roman"/>
          <w:sz w:val="28"/>
          <w:szCs w:val="28"/>
          <w:lang w:eastAsia="ru-RU"/>
        </w:rPr>
      </w:pPr>
      <w:bookmarkStart w:id="0" w:name="z236"/>
      <w:bookmarkEnd w:id="0"/>
      <w:r w:rsidRPr="00BB2177">
        <w:rPr>
          <w:rFonts w:ascii="Times New Roman" w:eastAsia="Times New Roman" w:hAnsi="Times New Roman" w:cs="Times New Roman"/>
          <w:b/>
          <w:bCs/>
          <w:sz w:val="28"/>
          <w:szCs w:val="28"/>
          <w:lang w:eastAsia="ru-RU"/>
        </w:rPr>
        <w:t>Условия помещения товаров под таможенную процедуру таможенного склада и их использования в соответствии с такой таможенной процедурой</w:t>
      </w:r>
    </w:p>
    <w:p w:rsidR="00BB2177" w:rsidRPr="00BB2177" w:rsidRDefault="00916A62" w:rsidP="00916A62">
      <w:pPr>
        <w:spacing w:after="0" w:line="240" w:lineRule="auto"/>
        <w:jc w:val="both"/>
        <w:rPr>
          <w:rFonts w:ascii="Times New Roman" w:eastAsia="Times New Roman" w:hAnsi="Times New Roman" w:cs="Times New Roman"/>
          <w:sz w:val="28"/>
          <w:szCs w:val="28"/>
          <w:lang w:eastAsia="ru-RU"/>
        </w:rPr>
      </w:pPr>
      <w:r w:rsidRPr="00916A62">
        <w:rPr>
          <w:rFonts w:ascii="Times New Roman" w:eastAsia="Times New Roman" w:hAnsi="Times New Roman" w:cs="Times New Roman"/>
          <w:sz w:val="28"/>
          <w:szCs w:val="28"/>
          <w:lang w:eastAsia="ru-RU"/>
        </w:rPr>
        <w:t xml:space="preserve">      </w:t>
      </w:r>
      <w:r w:rsidR="00BB2177" w:rsidRPr="00BB2177">
        <w:rPr>
          <w:rFonts w:ascii="Times New Roman" w:eastAsia="Times New Roman" w:hAnsi="Times New Roman" w:cs="Times New Roman"/>
          <w:sz w:val="28"/>
          <w:szCs w:val="28"/>
          <w:lang w:eastAsia="ru-RU"/>
        </w:rPr>
        <w:t>Условиями помещения товаров под таможенную процедуру таможенного склада являются:</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ста восьмидесяти календарных дней;</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lastRenderedPageBreak/>
        <w:t xml:space="preserve">      2) соблюдение запретов и ограничений в соответствии со </w:t>
      </w:r>
      <w:hyperlink r:id="rId6" w:anchor="z8" w:history="1">
        <w:r w:rsidRPr="00916A62">
          <w:rPr>
            <w:rFonts w:ascii="Times New Roman" w:eastAsia="Times New Roman" w:hAnsi="Times New Roman" w:cs="Times New Roman"/>
            <w:color w:val="0000FF"/>
            <w:sz w:val="28"/>
            <w:szCs w:val="28"/>
            <w:u w:val="single"/>
            <w:lang w:eastAsia="ru-RU"/>
          </w:rPr>
          <w:t>статьей 8</w:t>
        </w:r>
      </w:hyperlink>
      <w:r w:rsidRPr="00BB2177">
        <w:rPr>
          <w:rFonts w:ascii="Times New Roman" w:eastAsia="Times New Roman" w:hAnsi="Times New Roman" w:cs="Times New Roman"/>
          <w:sz w:val="28"/>
          <w:szCs w:val="28"/>
          <w:lang w:eastAsia="ru-RU"/>
        </w:rPr>
        <w:t xml:space="preserve">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Условиями использования товаров в соответствии с таможенной процедурой таможенного склада являются:</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1) размещение и нахождение товаров на таможенном складе, а товаров, указанных в </w:t>
      </w:r>
      <w:hyperlink r:id="rId7" w:anchor="z3744" w:history="1">
        <w:r w:rsidRPr="00916A62">
          <w:rPr>
            <w:rFonts w:ascii="Times New Roman" w:eastAsia="Times New Roman" w:hAnsi="Times New Roman" w:cs="Times New Roman"/>
            <w:color w:val="0000FF"/>
            <w:sz w:val="28"/>
            <w:szCs w:val="28"/>
            <w:u w:val="single"/>
            <w:lang w:eastAsia="ru-RU"/>
          </w:rPr>
          <w:t>пункте 4</w:t>
        </w:r>
      </w:hyperlink>
      <w:r w:rsidRPr="00BB2177">
        <w:rPr>
          <w:rFonts w:ascii="Times New Roman" w:eastAsia="Times New Roman" w:hAnsi="Times New Roman" w:cs="Times New Roman"/>
          <w:sz w:val="28"/>
          <w:szCs w:val="28"/>
          <w:lang w:eastAsia="ru-RU"/>
        </w:rPr>
        <w:t xml:space="preserve"> статьи 235 настоящего Кодекса, – в местах, указанных в разрешении таможенного органа на хранение товаров в месте, не являющемся таможенным складом;</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соблюдение срока действия таможенной процедуры таможенного склада;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3) соблюдение положений </w:t>
      </w:r>
      <w:hyperlink r:id="rId8" w:anchor="z238" w:history="1">
        <w:r w:rsidRPr="00916A62">
          <w:rPr>
            <w:rFonts w:ascii="Times New Roman" w:eastAsia="Times New Roman" w:hAnsi="Times New Roman" w:cs="Times New Roman"/>
            <w:color w:val="0000FF"/>
            <w:sz w:val="28"/>
            <w:szCs w:val="28"/>
            <w:u w:val="single"/>
            <w:lang w:eastAsia="ru-RU"/>
          </w:rPr>
          <w:t>статьи 238</w:t>
        </w:r>
      </w:hyperlink>
      <w:r w:rsidRPr="00BB2177">
        <w:rPr>
          <w:rFonts w:ascii="Times New Roman" w:eastAsia="Times New Roman" w:hAnsi="Times New Roman" w:cs="Times New Roman"/>
          <w:sz w:val="28"/>
          <w:szCs w:val="28"/>
          <w:lang w:eastAsia="ru-RU"/>
        </w:rPr>
        <w:t xml:space="preserve"> настоящего Кодекса при совершении операций с товарами, помещенными под таможенную процедуру таможенного склада.</w:t>
      </w:r>
    </w:p>
    <w:p w:rsidR="00BB2177" w:rsidRPr="00BB2177" w:rsidRDefault="00BB2177" w:rsidP="00916A62">
      <w:pPr>
        <w:spacing w:after="0" w:line="240" w:lineRule="auto"/>
        <w:ind w:firstLine="708"/>
        <w:rPr>
          <w:rFonts w:ascii="Times New Roman" w:eastAsia="Times New Roman" w:hAnsi="Times New Roman" w:cs="Times New Roman"/>
          <w:sz w:val="28"/>
          <w:szCs w:val="28"/>
          <w:lang w:eastAsia="ru-RU"/>
        </w:rPr>
      </w:pPr>
      <w:bookmarkStart w:id="1" w:name="z237"/>
      <w:bookmarkEnd w:id="1"/>
      <w:r w:rsidRPr="00BB2177">
        <w:rPr>
          <w:rFonts w:ascii="Times New Roman" w:eastAsia="Times New Roman" w:hAnsi="Times New Roman" w:cs="Times New Roman"/>
          <w:b/>
          <w:bCs/>
          <w:sz w:val="28"/>
          <w:szCs w:val="28"/>
          <w:lang w:eastAsia="ru-RU"/>
        </w:rPr>
        <w:t>Срок действия таможенной процедуры таможенного склада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Срок действия таможенной процедуры таможенного склада не может превышать три года со дня помещения товаров под такую таможенную процедуру, за исключением случаев, предусмотренных пунктами 3 и 4 настоящей статьи.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2. При неоднократном применении таможенной процедуры таможенного склада в отношении иностранных товаров, находящихся на таможенной территории Евразийского экономического союза, в том </w:t>
      </w:r>
      <w:proofErr w:type="gramStart"/>
      <w:r w:rsidRPr="00BB2177">
        <w:rPr>
          <w:rFonts w:ascii="Times New Roman" w:eastAsia="Times New Roman" w:hAnsi="Times New Roman" w:cs="Times New Roman"/>
          <w:sz w:val="28"/>
          <w:szCs w:val="28"/>
          <w:lang w:eastAsia="ru-RU"/>
        </w:rPr>
        <w:t>числе</w:t>
      </w:r>
      <w:proofErr w:type="gramEnd"/>
      <w:r w:rsidRPr="00BB2177">
        <w:rPr>
          <w:rFonts w:ascii="Times New Roman" w:eastAsia="Times New Roman" w:hAnsi="Times New Roman" w:cs="Times New Roman"/>
          <w:sz w:val="28"/>
          <w:szCs w:val="28"/>
          <w:lang w:eastAsia="ru-RU"/>
        </w:rPr>
        <w:t xml:space="preserve">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пунктом 1 настоящей статьи. </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r:id="rId9" w:anchor="z5645" w:history="1">
        <w:r w:rsidRPr="00916A62">
          <w:rPr>
            <w:rFonts w:ascii="Times New Roman" w:eastAsia="Times New Roman" w:hAnsi="Times New Roman" w:cs="Times New Roman"/>
            <w:color w:val="0000FF"/>
            <w:sz w:val="28"/>
            <w:szCs w:val="28"/>
            <w:u w:val="single"/>
            <w:lang w:eastAsia="ru-RU"/>
          </w:rPr>
          <w:t>главой 41</w:t>
        </w:r>
      </w:hyperlink>
      <w:r w:rsidRPr="00BB2177">
        <w:rPr>
          <w:rFonts w:ascii="Times New Roman" w:eastAsia="Times New Roman" w:hAnsi="Times New Roman" w:cs="Times New Roman"/>
          <w:sz w:val="28"/>
          <w:szCs w:val="28"/>
          <w:lang w:eastAsia="ru-RU"/>
        </w:rPr>
        <w:t xml:space="preserve">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Товары, имеющие ограниченный срок годности и (или) реализации, должны быть помещены под иную таможенную процедуру не </w:t>
      </w:r>
      <w:proofErr w:type="gramStart"/>
      <w:r w:rsidRPr="00BB2177">
        <w:rPr>
          <w:rFonts w:ascii="Times New Roman" w:eastAsia="Times New Roman" w:hAnsi="Times New Roman" w:cs="Times New Roman"/>
          <w:sz w:val="28"/>
          <w:szCs w:val="28"/>
          <w:lang w:eastAsia="ru-RU"/>
        </w:rPr>
        <w:t>позднее</w:t>
      </w:r>
      <w:proofErr w:type="gramEnd"/>
      <w:r w:rsidRPr="00BB2177">
        <w:rPr>
          <w:rFonts w:ascii="Times New Roman" w:eastAsia="Times New Roman" w:hAnsi="Times New Roman" w:cs="Times New Roman"/>
          <w:sz w:val="28"/>
          <w:szCs w:val="28"/>
          <w:lang w:eastAsia="ru-RU"/>
        </w:rPr>
        <w:t xml:space="preserve"> чем за сто восемьдесят календарных дней до истечения срока годности и (или) реализации.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4. </w:t>
      </w:r>
      <w:proofErr w:type="gramStart"/>
      <w:r w:rsidRPr="00BB2177">
        <w:rPr>
          <w:rFonts w:ascii="Times New Roman" w:eastAsia="Times New Roman" w:hAnsi="Times New Roman" w:cs="Times New Roman"/>
          <w:sz w:val="28"/>
          <w:szCs w:val="28"/>
          <w:lang w:eastAsia="ru-RU"/>
        </w:rPr>
        <w:t xml:space="preserve">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шестидесяти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r:id="rId10" w:anchor="z5645" w:history="1">
        <w:r w:rsidRPr="00916A62">
          <w:rPr>
            <w:rFonts w:ascii="Times New Roman" w:eastAsia="Times New Roman" w:hAnsi="Times New Roman" w:cs="Times New Roman"/>
            <w:color w:val="0000FF"/>
            <w:sz w:val="28"/>
            <w:szCs w:val="28"/>
            <w:u w:val="single"/>
            <w:lang w:eastAsia="ru-RU"/>
          </w:rPr>
          <w:t>главой 41</w:t>
        </w:r>
      </w:hyperlink>
      <w:r w:rsidRPr="00BB2177">
        <w:rPr>
          <w:rFonts w:ascii="Times New Roman" w:eastAsia="Times New Roman" w:hAnsi="Times New Roman" w:cs="Times New Roman"/>
          <w:sz w:val="28"/>
          <w:szCs w:val="28"/>
          <w:lang w:eastAsia="ru-RU"/>
        </w:rPr>
        <w:t xml:space="preserve"> настоящего</w:t>
      </w:r>
      <w:proofErr w:type="gramEnd"/>
      <w:r w:rsidRPr="00BB2177">
        <w:rPr>
          <w:rFonts w:ascii="Times New Roman" w:eastAsia="Times New Roman" w:hAnsi="Times New Roman" w:cs="Times New Roman"/>
          <w:sz w:val="28"/>
          <w:szCs w:val="28"/>
          <w:lang w:eastAsia="ru-RU"/>
        </w:rPr>
        <w:t xml:space="preserve"> Кодекса.</w:t>
      </w:r>
    </w:p>
    <w:p w:rsidR="00BB2177" w:rsidRPr="00BB2177" w:rsidRDefault="00BB2177" w:rsidP="00916A62">
      <w:pPr>
        <w:spacing w:after="0" w:line="240" w:lineRule="auto"/>
        <w:ind w:firstLine="708"/>
        <w:jc w:val="both"/>
        <w:rPr>
          <w:rFonts w:ascii="Times New Roman" w:eastAsia="Times New Roman" w:hAnsi="Times New Roman" w:cs="Times New Roman"/>
          <w:sz w:val="28"/>
          <w:szCs w:val="28"/>
          <w:lang w:eastAsia="ru-RU"/>
        </w:rPr>
      </w:pPr>
      <w:bookmarkStart w:id="2" w:name="z238"/>
      <w:bookmarkEnd w:id="2"/>
      <w:r w:rsidRPr="00BB2177">
        <w:rPr>
          <w:rFonts w:ascii="Times New Roman" w:eastAsia="Times New Roman" w:hAnsi="Times New Roman" w:cs="Times New Roman"/>
          <w:b/>
          <w:bCs/>
          <w:sz w:val="28"/>
          <w:szCs w:val="28"/>
          <w:lang w:eastAsia="ru-RU"/>
        </w:rPr>
        <w:t xml:space="preserve"> Операции, совершаемые с товарами, помещенными под таможенную процедуру таможенного склада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w:t>
      </w:r>
      <w:proofErr w:type="gramStart"/>
      <w:r w:rsidRPr="00BB2177">
        <w:rPr>
          <w:rFonts w:ascii="Times New Roman" w:eastAsia="Times New Roman" w:hAnsi="Times New Roman" w:cs="Times New Roman"/>
          <w:sz w:val="28"/>
          <w:szCs w:val="28"/>
          <w:lang w:eastAsia="ru-RU"/>
        </w:rPr>
        <w:t xml:space="preserve">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w:t>
      </w:r>
      <w:r w:rsidRPr="00BB2177">
        <w:rPr>
          <w:rFonts w:ascii="Times New Roman" w:eastAsia="Times New Roman" w:hAnsi="Times New Roman" w:cs="Times New Roman"/>
          <w:sz w:val="28"/>
          <w:szCs w:val="28"/>
          <w:lang w:eastAsia="ru-RU"/>
        </w:rPr>
        <w:lastRenderedPageBreak/>
        <w:t xml:space="preserve">указанных в </w:t>
      </w:r>
      <w:hyperlink r:id="rId11" w:anchor="z3744" w:history="1">
        <w:r w:rsidRPr="00916A62">
          <w:rPr>
            <w:rFonts w:ascii="Times New Roman" w:eastAsia="Times New Roman" w:hAnsi="Times New Roman" w:cs="Times New Roman"/>
            <w:color w:val="0000FF"/>
            <w:sz w:val="28"/>
            <w:szCs w:val="28"/>
            <w:u w:val="single"/>
            <w:lang w:eastAsia="ru-RU"/>
          </w:rPr>
          <w:t>пункте 4</w:t>
        </w:r>
      </w:hyperlink>
      <w:r w:rsidRPr="00BB2177">
        <w:rPr>
          <w:rFonts w:ascii="Times New Roman" w:eastAsia="Times New Roman" w:hAnsi="Times New Roman" w:cs="Times New Roman"/>
          <w:sz w:val="28"/>
          <w:szCs w:val="28"/>
          <w:lang w:eastAsia="ru-RU"/>
        </w:rPr>
        <w:t xml:space="preserve"> статьи 235 настоящего Кодекса, – в пределах места хранения таких товаров, при условии, что</w:t>
      </w:r>
      <w:proofErr w:type="gramEnd"/>
      <w:r w:rsidRPr="00BB2177">
        <w:rPr>
          <w:rFonts w:ascii="Times New Roman" w:eastAsia="Times New Roman" w:hAnsi="Times New Roman" w:cs="Times New Roman"/>
          <w:sz w:val="28"/>
          <w:szCs w:val="28"/>
          <w:lang w:eastAsia="ru-RU"/>
        </w:rPr>
        <w:t xml:space="preserve"> эти операции не повлекут за собой изменения состояния товаров, нарушения их упаковки и (или) средств идентификации.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w:t>
      </w:r>
      <w:proofErr w:type="gramStart"/>
      <w:r w:rsidRPr="00BB2177">
        <w:rPr>
          <w:rFonts w:ascii="Times New Roman" w:eastAsia="Times New Roman" w:hAnsi="Times New Roman" w:cs="Times New Roman"/>
          <w:sz w:val="28"/>
          <w:szCs w:val="28"/>
          <w:lang w:eastAsia="ru-RU"/>
        </w:rPr>
        <w:t>по</w:t>
      </w:r>
      <w:proofErr w:type="gramEnd"/>
      <w:r w:rsidRPr="00BB2177">
        <w:rPr>
          <w:rFonts w:ascii="Times New Roman" w:eastAsia="Times New Roman" w:hAnsi="Times New Roman" w:cs="Times New Roman"/>
          <w:sz w:val="28"/>
          <w:szCs w:val="28"/>
          <w:lang w:eastAsia="ru-RU"/>
        </w:rPr>
        <w:t>:</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отбору проб и (или) образцов товаров;</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подготовке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3) техническому обслуживанию – в отношении товаров, в течение срока хранения которых требуется совершение таких операций.</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номенклатурой внешнеэкономической деятельности.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4. Не допускается использование товаров, помещенных под таможенную процедуру таможенного склада, по их функциональному назначению.</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BB2177" w:rsidRPr="00BB2177" w:rsidRDefault="00BB2177" w:rsidP="00916A62">
      <w:pPr>
        <w:spacing w:after="0" w:line="240" w:lineRule="auto"/>
        <w:ind w:firstLine="708"/>
        <w:jc w:val="both"/>
        <w:rPr>
          <w:rFonts w:ascii="Times New Roman" w:eastAsia="Times New Roman" w:hAnsi="Times New Roman" w:cs="Times New Roman"/>
          <w:sz w:val="28"/>
          <w:szCs w:val="28"/>
          <w:lang w:eastAsia="ru-RU"/>
        </w:rPr>
      </w:pPr>
      <w:bookmarkStart w:id="3" w:name="z239"/>
      <w:bookmarkEnd w:id="3"/>
      <w:r w:rsidRPr="00BB2177">
        <w:rPr>
          <w:rFonts w:ascii="Times New Roman" w:eastAsia="Times New Roman" w:hAnsi="Times New Roman" w:cs="Times New Roman"/>
          <w:b/>
          <w:bCs/>
          <w:sz w:val="28"/>
          <w:szCs w:val="28"/>
          <w:lang w:eastAsia="ru-RU"/>
        </w:rPr>
        <w:t xml:space="preserve"> Хранение товаров на таможенном складе</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пяти рабочих дней со дня, следующего за днем их помещения под таможенную процедуру таможенного склада.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BB2177" w:rsidRPr="00BB2177" w:rsidRDefault="00BB2177" w:rsidP="00916A62">
      <w:pPr>
        <w:spacing w:after="0" w:line="240" w:lineRule="auto"/>
        <w:ind w:firstLine="708"/>
        <w:jc w:val="both"/>
        <w:rPr>
          <w:rFonts w:ascii="Times New Roman" w:eastAsia="Times New Roman" w:hAnsi="Times New Roman" w:cs="Times New Roman"/>
          <w:sz w:val="28"/>
          <w:szCs w:val="28"/>
          <w:lang w:eastAsia="ru-RU"/>
        </w:rPr>
      </w:pPr>
      <w:bookmarkStart w:id="4" w:name="z240"/>
      <w:bookmarkEnd w:id="4"/>
      <w:r w:rsidRPr="00BB2177">
        <w:rPr>
          <w:rFonts w:ascii="Times New Roman" w:eastAsia="Times New Roman" w:hAnsi="Times New Roman" w:cs="Times New Roman"/>
          <w:b/>
          <w:bCs/>
          <w:sz w:val="28"/>
          <w:szCs w:val="28"/>
          <w:lang w:eastAsia="ru-RU"/>
        </w:rPr>
        <w:t>Товары, пришедшие в негодность, испорченные или поврежденные в период их хранения на таможенном складе</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w:t>
      </w:r>
      <w:proofErr w:type="gramStart"/>
      <w:r w:rsidRPr="00BB2177">
        <w:rPr>
          <w:rFonts w:ascii="Times New Roman" w:eastAsia="Times New Roman" w:hAnsi="Times New Roman" w:cs="Times New Roman"/>
          <w:sz w:val="28"/>
          <w:szCs w:val="28"/>
          <w:lang w:eastAsia="ru-RU"/>
        </w:rP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Евразийского экономического союза в негодном, испорченном или поврежденном состоянии.</w:t>
      </w:r>
      <w:proofErr w:type="gramEnd"/>
    </w:p>
    <w:p w:rsidR="00BB2177" w:rsidRPr="00BB2177" w:rsidRDefault="00BB2177" w:rsidP="00916A62">
      <w:pPr>
        <w:spacing w:after="0" w:line="240" w:lineRule="auto"/>
        <w:ind w:firstLine="708"/>
        <w:jc w:val="both"/>
        <w:rPr>
          <w:rFonts w:ascii="Times New Roman" w:eastAsia="Times New Roman" w:hAnsi="Times New Roman" w:cs="Times New Roman"/>
          <w:sz w:val="28"/>
          <w:szCs w:val="28"/>
          <w:lang w:eastAsia="ru-RU"/>
        </w:rPr>
      </w:pPr>
      <w:bookmarkStart w:id="5" w:name="z241"/>
      <w:bookmarkEnd w:id="5"/>
      <w:r w:rsidRPr="00BB2177">
        <w:rPr>
          <w:rFonts w:ascii="Times New Roman" w:eastAsia="Times New Roman" w:hAnsi="Times New Roman" w:cs="Times New Roman"/>
          <w:b/>
          <w:bCs/>
          <w:sz w:val="28"/>
          <w:szCs w:val="28"/>
          <w:lang w:eastAsia="ru-RU"/>
        </w:rPr>
        <w:t>Завершение и прекращение действия таможенной процедуры таможенного склада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1. До истечения срока действия таможенной процедуры таможенного склада, предусмотренного </w:t>
      </w:r>
      <w:hyperlink r:id="rId12" w:anchor="z237" w:history="1">
        <w:r w:rsidRPr="00916A62">
          <w:rPr>
            <w:rFonts w:ascii="Times New Roman" w:eastAsia="Times New Roman" w:hAnsi="Times New Roman" w:cs="Times New Roman"/>
            <w:color w:val="0000FF"/>
            <w:sz w:val="28"/>
            <w:szCs w:val="28"/>
            <w:u w:val="single"/>
            <w:lang w:eastAsia="ru-RU"/>
          </w:rPr>
          <w:t>статьей 237</w:t>
        </w:r>
      </w:hyperlink>
      <w:r w:rsidRPr="00BB2177">
        <w:rPr>
          <w:rFonts w:ascii="Times New Roman" w:eastAsia="Times New Roman" w:hAnsi="Times New Roman" w:cs="Times New Roman"/>
          <w:sz w:val="28"/>
          <w:szCs w:val="28"/>
          <w:lang w:eastAsia="ru-RU"/>
        </w:rPr>
        <w:t xml:space="preserve"> настоящего Кодекса, действие этой таможенной процедуры завершается:</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1) помещением товаров под таможенные процедуры, применимые в отношении иностранных товаров, на условиях, предусмотренных настоящим </w:t>
      </w:r>
      <w:r w:rsidRPr="00BB2177">
        <w:rPr>
          <w:rFonts w:ascii="Times New Roman" w:eastAsia="Times New Roman" w:hAnsi="Times New Roman" w:cs="Times New Roman"/>
          <w:sz w:val="28"/>
          <w:szCs w:val="28"/>
          <w:lang w:eastAsia="ru-RU"/>
        </w:rPr>
        <w:lastRenderedPageBreak/>
        <w:t xml:space="preserve">Кодексом, за исключением таможенной процедуры таможенного транзита, если иное не установлено настоящим пунктом; </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2) возобновлением действия таможенной процедуры переработки на таможенной территории, действие которой было приостановлено в соответствии с </w:t>
      </w:r>
      <w:hyperlink r:id="rId13" w:anchor="z3912" w:history="1">
        <w:r w:rsidRPr="00916A62">
          <w:rPr>
            <w:rFonts w:ascii="Times New Roman" w:eastAsia="Times New Roman" w:hAnsi="Times New Roman" w:cs="Times New Roman"/>
            <w:color w:val="0000FF"/>
            <w:sz w:val="28"/>
            <w:szCs w:val="28"/>
            <w:u w:val="single"/>
            <w:lang w:eastAsia="ru-RU"/>
          </w:rPr>
          <w:t>пунктом 3</w:t>
        </w:r>
      </w:hyperlink>
      <w:r w:rsidRPr="00BB2177">
        <w:rPr>
          <w:rFonts w:ascii="Times New Roman" w:eastAsia="Times New Roman" w:hAnsi="Times New Roman" w:cs="Times New Roman"/>
          <w:sz w:val="28"/>
          <w:szCs w:val="28"/>
          <w:lang w:eastAsia="ru-RU"/>
        </w:rPr>
        <w:t xml:space="preserve"> статьи 253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r:id="rId14" w:anchor="z4141" w:history="1">
        <w:r w:rsidRPr="00916A62">
          <w:rPr>
            <w:rFonts w:ascii="Times New Roman" w:eastAsia="Times New Roman" w:hAnsi="Times New Roman" w:cs="Times New Roman"/>
            <w:color w:val="0000FF"/>
            <w:sz w:val="28"/>
            <w:szCs w:val="28"/>
            <w:u w:val="single"/>
            <w:lang w:eastAsia="ru-RU"/>
          </w:rPr>
          <w:t>пунктом 3</w:t>
        </w:r>
      </w:hyperlink>
      <w:r w:rsidRPr="00BB2177">
        <w:rPr>
          <w:rFonts w:ascii="Times New Roman" w:eastAsia="Times New Roman" w:hAnsi="Times New Roman" w:cs="Times New Roman"/>
          <w:sz w:val="28"/>
          <w:szCs w:val="28"/>
          <w:lang w:eastAsia="ru-RU"/>
        </w:rPr>
        <w:t xml:space="preserve"> статьи 277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4) возобновлением действия таможенной процедуры временного ввоза (допуска), действие которой было приостановлено в соответствии с </w:t>
      </w:r>
      <w:hyperlink r:id="rId15" w:anchor="z4720" w:history="1">
        <w:r w:rsidRPr="00916A62">
          <w:rPr>
            <w:rFonts w:ascii="Times New Roman" w:eastAsia="Times New Roman" w:hAnsi="Times New Roman" w:cs="Times New Roman"/>
            <w:color w:val="0000FF"/>
            <w:sz w:val="28"/>
            <w:szCs w:val="28"/>
            <w:u w:val="single"/>
            <w:lang w:eastAsia="ru-RU"/>
          </w:rPr>
          <w:t>пунктом 3</w:t>
        </w:r>
      </w:hyperlink>
      <w:r w:rsidRPr="00BB2177">
        <w:rPr>
          <w:rFonts w:ascii="Times New Roman" w:eastAsia="Times New Roman" w:hAnsi="Times New Roman" w:cs="Times New Roman"/>
          <w:sz w:val="28"/>
          <w:szCs w:val="28"/>
          <w:lang w:eastAsia="ru-RU"/>
        </w:rPr>
        <w:t xml:space="preserve"> статьи 305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 – члена Евразийского экономического союза,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 – члена Евразийского экономического союза;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6) выпуском товаров в качестве припасов в соответствии с </w:t>
      </w:r>
      <w:hyperlink r:id="rId16" w:anchor="z5645" w:history="1">
        <w:r w:rsidRPr="00916A62">
          <w:rPr>
            <w:rFonts w:ascii="Times New Roman" w:eastAsia="Times New Roman" w:hAnsi="Times New Roman" w:cs="Times New Roman"/>
            <w:color w:val="0000FF"/>
            <w:sz w:val="28"/>
            <w:szCs w:val="28"/>
            <w:u w:val="single"/>
            <w:lang w:eastAsia="ru-RU"/>
          </w:rPr>
          <w:t>главой 41</w:t>
        </w:r>
      </w:hyperlink>
      <w:r w:rsidRPr="00BB2177">
        <w:rPr>
          <w:rFonts w:ascii="Times New Roman" w:eastAsia="Times New Roman" w:hAnsi="Times New Roman" w:cs="Times New Roman"/>
          <w:sz w:val="28"/>
          <w:szCs w:val="28"/>
          <w:lang w:eastAsia="ru-RU"/>
        </w:rPr>
        <w:t xml:space="preserve"> настоящего Кодекса;</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7) признанием таможенными органами в порядке, определенном уполномоченным органом,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8) наступлением обстоятельств, определяемых Комиссией и (или) настоящим Кодексом, до </w:t>
      </w:r>
      <w:proofErr w:type="gramStart"/>
      <w:r w:rsidRPr="00BB2177">
        <w:rPr>
          <w:rFonts w:ascii="Times New Roman" w:eastAsia="Times New Roman" w:hAnsi="Times New Roman" w:cs="Times New Roman"/>
          <w:sz w:val="28"/>
          <w:szCs w:val="28"/>
          <w:lang w:eastAsia="ru-RU"/>
        </w:rPr>
        <w:t>наступления</w:t>
      </w:r>
      <w:proofErr w:type="gramEnd"/>
      <w:r w:rsidRPr="00BB2177">
        <w:rPr>
          <w:rFonts w:ascii="Times New Roman" w:eastAsia="Times New Roman" w:hAnsi="Times New Roman" w:cs="Times New Roman"/>
          <w:sz w:val="28"/>
          <w:szCs w:val="28"/>
          <w:lang w:eastAsia="ru-RU"/>
        </w:rPr>
        <w:t xml:space="preserve"> которых товары находятся под таможенным контролем.</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Товары, помещенные под таможенную процедуру таможенного склада, могут помещаться под таможенные процедуры одной или несколькими партиями.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3. </w:t>
      </w:r>
      <w:proofErr w:type="gramStart"/>
      <w:r w:rsidRPr="00BB2177">
        <w:rPr>
          <w:rFonts w:ascii="Times New Roman" w:eastAsia="Times New Roman" w:hAnsi="Times New Roman" w:cs="Times New Roman"/>
          <w:sz w:val="28"/>
          <w:szCs w:val="28"/>
          <w:lang w:eastAsia="ru-RU"/>
        </w:rPr>
        <w:t>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номенклатурой внешнеэкономической деятельности, соответствующего коду товара в комплектном или завершенном виде, когда в соответствии с Товарной номенклатурой внешнеэкономической деятельности</w:t>
      </w:r>
      <w:proofErr w:type="gramEnd"/>
      <w:r w:rsidRPr="00BB2177">
        <w:rPr>
          <w:rFonts w:ascii="Times New Roman" w:eastAsia="Times New Roman" w:hAnsi="Times New Roman" w:cs="Times New Roman"/>
          <w:sz w:val="28"/>
          <w:szCs w:val="28"/>
          <w:lang w:eastAsia="ru-RU"/>
        </w:rPr>
        <w:t xml:space="preserve"> возможно применение примечаний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2 (а) при соблюдении следующих условий:</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2) товары перемещались через таможенную границу Евразийского экономического союза в рамках одной сделки;</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lastRenderedPageBreak/>
        <w:t>      3) представление решения о классификации товаров, перемещаемых через таможенную границу Евразийского экономического союза в несобранном или разобранном виде, в том числе некомплектном или незавершенном виде, – в случаях, определяемых Комиссией;</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4) соблюдены иные условия, определяемые Комиссией.</w:t>
      </w:r>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4. </w:t>
      </w:r>
      <w:proofErr w:type="gramStart"/>
      <w:r w:rsidRPr="00BB2177">
        <w:rPr>
          <w:rFonts w:ascii="Times New Roman" w:eastAsia="Times New Roman" w:hAnsi="Times New Roman" w:cs="Times New Roman"/>
          <w:sz w:val="28"/>
          <w:szCs w:val="28"/>
          <w:lang w:eastAsia="ru-RU"/>
        </w:rPr>
        <w:t>После завершения действия таможенной процедуры таможенного склада товары подлежат вывозу с таможенного склада не позднее пяти рабочих дней со дня, следующего за днем наступления обстоятельств, предусмотренных подпунктами 1), 2), 3), 4), 5), 6) и 8) пункта 1 настоящей статьи.</w:t>
      </w:r>
      <w:proofErr w:type="gramEnd"/>
    </w:p>
    <w:p w:rsidR="00BB2177" w:rsidRPr="00BB2177" w:rsidRDefault="00BB2177" w:rsidP="00916A62">
      <w:pPr>
        <w:spacing w:after="0" w:line="240" w:lineRule="auto"/>
        <w:jc w:val="both"/>
        <w:rPr>
          <w:rFonts w:ascii="Times New Roman" w:eastAsia="Times New Roman" w:hAnsi="Times New Roman" w:cs="Times New Roman"/>
          <w:sz w:val="28"/>
          <w:szCs w:val="28"/>
          <w:lang w:eastAsia="ru-RU"/>
        </w:rPr>
      </w:pPr>
      <w:r w:rsidRPr="00BB2177">
        <w:rPr>
          <w:rFonts w:ascii="Times New Roman" w:eastAsia="Times New Roman" w:hAnsi="Times New Roman" w:cs="Times New Roman"/>
          <w:sz w:val="28"/>
          <w:szCs w:val="28"/>
          <w:lang w:eastAsia="ru-RU"/>
        </w:rPr>
        <w:t xml:space="preserve">      5. При </w:t>
      </w:r>
      <w:proofErr w:type="spellStart"/>
      <w:r w:rsidRPr="00BB2177">
        <w:rPr>
          <w:rFonts w:ascii="Times New Roman" w:eastAsia="Times New Roman" w:hAnsi="Times New Roman" w:cs="Times New Roman"/>
          <w:sz w:val="28"/>
          <w:szCs w:val="28"/>
          <w:lang w:eastAsia="ru-RU"/>
        </w:rPr>
        <w:t>незавершении</w:t>
      </w:r>
      <w:proofErr w:type="spellEnd"/>
      <w:r w:rsidRPr="00BB2177">
        <w:rPr>
          <w:rFonts w:ascii="Times New Roman" w:eastAsia="Times New Roman" w:hAnsi="Times New Roman" w:cs="Times New Roman"/>
          <w:sz w:val="28"/>
          <w:szCs w:val="28"/>
          <w:lang w:eastAsia="ru-RU"/>
        </w:rPr>
        <w:t xml:space="preserve">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w:t>
      </w:r>
      <w:hyperlink r:id="rId17" w:anchor="z3754" w:history="1">
        <w:r w:rsidRPr="00916A62">
          <w:rPr>
            <w:rFonts w:ascii="Times New Roman" w:eastAsia="Times New Roman" w:hAnsi="Times New Roman" w:cs="Times New Roman"/>
            <w:color w:val="0000FF"/>
            <w:sz w:val="28"/>
            <w:szCs w:val="28"/>
            <w:u w:val="single"/>
            <w:lang w:eastAsia="ru-RU"/>
          </w:rPr>
          <w:t>пунктах 1</w:t>
        </w:r>
      </w:hyperlink>
      <w:r w:rsidRPr="00BB2177">
        <w:rPr>
          <w:rFonts w:ascii="Times New Roman" w:eastAsia="Times New Roman" w:hAnsi="Times New Roman" w:cs="Times New Roman"/>
          <w:sz w:val="28"/>
          <w:szCs w:val="28"/>
          <w:lang w:eastAsia="ru-RU"/>
        </w:rPr>
        <w:t xml:space="preserve"> и </w:t>
      </w:r>
      <w:hyperlink r:id="rId18" w:anchor="z3755" w:history="1">
        <w:r w:rsidRPr="00916A62">
          <w:rPr>
            <w:rFonts w:ascii="Times New Roman" w:eastAsia="Times New Roman" w:hAnsi="Times New Roman" w:cs="Times New Roman"/>
            <w:color w:val="0000FF"/>
            <w:sz w:val="28"/>
            <w:szCs w:val="28"/>
            <w:u w:val="single"/>
            <w:lang w:eastAsia="ru-RU"/>
          </w:rPr>
          <w:t>2</w:t>
        </w:r>
      </w:hyperlink>
      <w:r w:rsidRPr="00BB2177">
        <w:rPr>
          <w:rFonts w:ascii="Times New Roman" w:eastAsia="Times New Roman" w:hAnsi="Times New Roman" w:cs="Times New Roman"/>
          <w:sz w:val="28"/>
          <w:szCs w:val="28"/>
          <w:lang w:eastAsia="ru-RU"/>
        </w:rPr>
        <w:t xml:space="preserve"> статьи 237 настоящего Кодекса, а такие товары задерживаются таможенными органами в соответствии с </w:t>
      </w:r>
      <w:hyperlink r:id="rId19" w:anchor="z6846" w:history="1">
        <w:r w:rsidRPr="00916A62">
          <w:rPr>
            <w:rFonts w:ascii="Times New Roman" w:eastAsia="Times New Roman" w:hAnsi="Times New Roman" w:cs="Times New Roman"/>
            <w:color w:val="0000FF"/>
            <w:sz w:val="28"/>
            <w:szCs w:val="28"/>
            <w:u w:val="single"/>
            <w:lang w:eastAsia="ru-RU"/>
          </w:rPr>
          <w:t>главой 52</w:t>
        </w:r>
      </w:hyperlink>
      <w:r w:rsidRPr="00BB2177">
        <w:rPr>
          <w:rFonts w:ascii="Times New Roman" w:eastAsia="Times New Roman" w:hAnsi="Times New Roman" w:cs="Times New Roman"/>
          <w:sz w:val="28"/>
          <w:szCs w:val="28"/>
          <w:lang w:eastAsia="ru-RU"/>
        </w:rPr>
        <w:t xml:space="preserve"> настоящего Кодекса.</w:t>
      </w:r>
    </w:p>
    <w:p w:rsidR="00BB2177" w:rsidRDefault="00BB2177" w:rsidP="00916A62">
      <w:pPr>
        <w:spacing w:after="0" w:line="240" w:lineRule="auto"/>
        <w:jc w:val="both"/>
        <w:rPr>
          <w:rFonts w:ascii="Times New Roman" w:eastAsia="Times New Roman" w:hAnsi="Times New Roman" w:cs="Times New Roman"/>
          <w:sz w:val="28"/>
          <w:szCs w:val="28"/>
          <w:lang w:val="kk-KZ" w:eastAsia="ru-RU"/>
        </w:rPr>
      </w:pPr>
      <w:r w:rsidRPr="00BB2177">
        <w:rPr>
          <w:rFonts w:ascii="Times New Roman" w:eastAsia="Times New Roman" w:hAnsi="Times New Roman" w:cs="Times New Roman"/>
          <w:sz w:val="28"/>
          <w:szCs w:val="28"/>
          <w:lang w:eastAsia="ru-RU"/>
        </w:rPr>
        <w:t>      6. В случае</w:t>
      </w:r>
      <w:proofErr w:type="gramStart"/>
      <w:r w:rsidRPr="00BB2177">
        <w:rPr>
          <w:rFonts w:ascii="Times New Roman" w:eastAsia="Times New Roman" w:hAnsi="Times New Roman" w:cs="Times New Roman"/>
          <w:sz w:val="28"/>
          <w:szCs w:val="28"/>
          <w:lang w:eastAsia="ru-RU"/>
        </w:rPr>
        <w:t>,</w:t>
      </w:r>
      <w:proofErr w:type="gramEnd"/>
      <w:r w:rsidRPr="00BB2177">
        <w:rPr>
          <w:rFonts w:ascii="Times New Roman" w:eastAsia="Times New Roman" w:hAnsi="Times New Roman" w:cs="Times New Roman"/>
          <w:sz w:val="28"/>
          <w:szCs w:val="28"/>
          <w:lang w:eastAsia="ru-RU"/>
        </w:rPr>
        <w:t xml:space="preserve"> если действия, указанные в части второй </w:t>
      </w:r>
      <w:hyperlink r:id="rId20" w:anchor="z3756" w:history="1">
        <w:r w:rsidRPr="00916A62">
          <w:rPr>
            <w:rFonts w:ascii="Times New Roman" w:eastAsia="Times New Roman" w:hAnsi="Times New Roman" w:cs="Times New Roman"/>
            <w:color w:val="0000FF"/>
            <w:sz w:val="28"/>
            <w:szCs w:val="28"/>
            <w:u w:val="single"/>
            <w:lang w:eastAsia="ru-RU"/>
          </w:rPr>
          <w:t>пункта 3</w:t>
        </w:r>
      </w:hyperlink>
      <w:r w:rsidRPr="00BB2177">
        <w:rPr>
          <w:rFonts w:ascii="Times New Roman" w:eastAsia="Times New Roman" w:hAnsi="Times New Roman" w:cs="Times New Roman"/>
          <w:sz w:val="28"/>
          <w:szCs w:val="28"/>
          <w:lang w:eastAsia="ru-RU"/>
        </w:rPr>
        <w:t xml:space="preserve"> и </w:t>
      </w:r>
      <w:hyperlink r:id="rId21" w:anchor="z3758" w:history="1">
        <w:r w:rsidRPr="00916A62">
          <w:rPr>
            <w:rFonts w:ascii="Times New Roman" w:eastAsia="Times New Roman" w:hAnsi="Times New Roman" w:cs="Times New Roman"/>
            <w:color w:val="0000FF"/>
            <w:sz w:val="28"/>
            <w:szCs w:val="28"/>
            <w:u w:val="single"/>
            <w:lang w:eastAsia="ru-RU"/>
          </w:rPr>
          <w:t>пункте 4</w:t>
        </w:r>
      </w:hyperlink>
      <w:r w:rsidRPr="00BB2177">
        <w:rPr>
          <w:rFonts w:ascii="Times New Roman" w:eastAsia="Times New Roman" w:hAnsi="Times New Roman" w:cs="Times New Roman"/>
          <w:sz w:val="28"/>
          <w:szCs w:val="28"/>
          <w:lang w:eastAsia="ru-RU"/>
        </w:rPr>
        <w:t xml:space="preserve"> статьи 237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r:id="rId22" w:anchor="z6846" w:history="1">
        <w:r w:rsidRPr="00916A62">
          <w:rPr>
            <w:rFonts w:ascii="Times New Roman" w:eastAsia="Times New Roman" w:hAnsi="Times New Roman" w:cs="Times New Roman"/>
            <w:color w:val="0000FF"/>
            <w:sz w:val="28"/>
            <w:szCs w:val="28"/>
            <w:u w:val="single"/>
            <w:lang w:eastAsia="ru-RU"/>
          </w:rPr>
          <w:t>главой 52</w:t>
        </w:r>
      </w:hyperlink>
      <w:r w:rsidRPr="00BB2177">
        <w:rPr>
          <w:rFonts w:ascii="Times New Roman" w:eastAsia="Times New Roman" w:hAnsi="Times New Roman" w:cs="Times New Roman"/>
          <w:sz w:val="28"/>
          <w:szCs w:val="28"/>
          <w:lang w:eastAsia="ru-RU"/>
        </w:rPr>
        <w:t xml:space="preserve"> настоящего Кодекса.</w:t>
      </w:r>
    </w:p>
    <w:p w:rsidR="00916A62" w:rsidRDefault="00916A62" w:rsidP="00916A62">
      <w:pPr>
        <w:spacing w:after="0" w:line="240" w:lineRule="auto"/>
        <w:jc w:val="both"/>
        <w:rPr>
          <w:rFonts w:ascii="Times New Roman" w:eastAsia="Times New Roman" w:hAnsi="Times New Roman" w:cs="Times New Roman"/>
          <w:sz w:val="28"/>
          <w:szCs w:val="28"/>
          <w:lang w:val="kk-KZ" w:eastAsia="ru-RU"/>
        </w:rPr>
      </w:pPr>
    </w:p>
    <w:p w:rsidR="00916A62" w:rsidRDefault="00916A62" w:rsidP="00916A62">
      <w:pPr>
        <w:spacing w:after="0" w:line="240" w:lineRule="auto"/>
        <w:jc w:val="both"/>
        <w:rPr>
          <w:rFonts w:ascii="Times New Roman" w:eastAsia="Times New Roman" w:hAnsi="Times New Roman" w:cs="Times New Roman"/>
          <w:sz w:val="28"/>
          <w:szCs w:val="28"/>
          <w:lang w:val="kk-KZ" w:eastAsia="ru-RU"/>
        </w:rPr>
      </w:pPr>
      <w:bookmarkStart w:id="6" w:name="_GoBack"/>
      <w:bookmarkEnd w:id="6"/>
    </w:p>
    <w:sectPr w:rsidR="00916A62" w:rsidSect="0005199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D8"/>
    <w:rsid w:val="0005199A"/>
    <w:rsid w:val="00324AD8"/>
    <w:rsid w:val="006532F0"/>
    <w:rsid w:val="00732DD8"/>
    <w:rsid w:val="007715F6"/>
    <w:rsid w:val="007970D2"/>
    <w:rsid w:val="00866AEF"/>
    <w:rsid w:val="00916A62"/>
    <w:rsid w:val="00926C51"/>
    <w:rsid w:val="00B9331A"/>
    <w:rsid w:val="00BB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1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1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21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21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B2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2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96014">
      <w:bodyDiv w:val="1"/>
      <w:marLeft w:val="0"/>
      <w:marRight w:val="0"/>
      <w:marTop w:val="0"/>
      <w:marBottom w:val="0"/>
      <w:divBdr>
        <w:top w:val="none" w:sz="0" w:space="0" w:color="auto"/>
        <w:left w:val="none" w:sz="0" w:space="0" w:color="auto"/>
        <w:bottom w:val="none" w:sz="0" w:space="0" w:color="auto"/>
        <w:right w:val="none" w:sz="0" w:space="0" w:color="auto"/>
      </w:divBdr>
    </w:div>
    <w:div w:id="19834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700000123" TargetMode="External"/><Relationship Id="rId13" Type="http://schemas.openxmlformats.org/officeDocument/2006/relationships/hyperlink" Target="http://10.61.43.123/rus/docs/K1700000123" TargetMode="External"/><Relationship Id="rId18" Type="http://schemas.openxmlformats.org/officeDocument/2006/relationships/hyperlink" Target="http://10.61.43.123/rus/docs/K1700000123" TargetMode="External"/><Relationship Id="rId3" Type="http://schemas.openxmlformats.org/officeDocument/2006/relationships/settings" Target="settings.xml"/><Relationship Id="rId21" Type="http://schemas.openxmlformats.org/officeDocument/2006/relationships/hyperlink" Target="http://10.61.43.123/rus/docs/K1700000123" TargetMode="External"/><Relationship Id="rId7" Type="http://schemas.openxmlformats.org/officeDocument/2006/relationships/hyperlink" Target="http://10.61.43.123/rus/docs/K1700000123" TargetMode="External"/><Relationship Id="rId12" Type="http://schemas.openxmlformats.org/officeDocument/2006/relationships/hyperlink" Target="http://10.61.43.123/rus/docs/K1700000123" TargetMode="External"/><Relationship Id="rId17" Type="http://schemas.openxmlformats.org/officeDocument/2006/relationships/hyperlink" Target="http://10.61.43.123/rus/docs/K1700000123" TargetMode="External"/><Relationship Id="rId2" Type="http://schemas.microsoft.com/office/2007/relationships/stylesWithEffects" Target="stylesWithEffects.xml"/><Relationship Id="rId16" Type="http://schemas.openxmlformats.org/officeDocument/2006/relationships/hyperlink" Target="http://10.61.43.123/rus/docs/K1700000123" TargetMode="External"/><Relationship Id="rId20" Type="http://schemas.openxmlformats.org/officeDocument/2006/relationships/hyperlink" Target="http://10.61.43.123/rus/docs/K1700000123" TargetMode="External"/><Relationship Id="rId1" Type="http://schemas.openxmlformats.org/officeDocument/2006/relationships/styles" Target="styles.xml"/><Relationship Id="rId6" Type="http://schemas.openxmlformats.org/officeDocument/2006/relationships/hyperlink" Target="http://10.61.43.123/rus/docs/K1700000123" TargetMode="External"/><Relationship Id="rId11" Type="http://schemas.openxmlformats.org/officeDocument/2006/relationships/hyperlink" Target="http://10.61.43.123/rus/docs/K1700000123" TargetMode="External"/><Relationship Id="rId24" Type="http://schemas.openxmlformats.org/officeDocument/2006/relationships/theme" Target="theme/theme1.xml"/><Relationship Id="rId5" Type="http://schemas.openxmlformats.org/officeDocument/2006/relationships/hyperlink" Target="http://10.61.43.123/rus/docs/K1700000123" TargetMode="External"/><Relationship Id="rId15" Type="http://schemas.openxmlformats.org/officeDocument/2006/relationships/hyperlink" Target="http://10.61.43.123/rus/docs/K1700000123" TargetMode="External"/><Relationship Id="rId23" Type="http://schemas.openxmlformats.org/officeDocument/2006/relationships/fontTable" Target="fontTable.xml"/><Relationship Id="rId10" Type="http://schemas.openxmlformats.org/officeDocument/2006/relationships/hyperlink" Target="http://10.61.43.123/rus/docs/K1700000123" TargetMode="External"/><Relationship Id="rId19" Type="http://schemas.openxmlformats.org/officeDocument/2006/relationships/hyperlink" Target="http://10.61.43.123/rus/docs/K1700000123" TargetMode="External"/><Relationship Id="rId4" Type="http://schemas.openxmlformats.org/officeDocument/2006/relationships/webSettings" Target="webSettings.xml"/><Relationship Id="rId9" Type="http://schemas.openxmlformats.org/officeDocument/2006/relationships/hyperlink" Target="http://10.61.43.123/rus/docs/K1700000123" TargetMode="External"/><Relationship Id="rId14" Type="http://schemas.openxmlformats.org/officeDocument/2006/relationships/hyperlink" Target="http://10.61.43.123/rus/docs/K1700000123" TargetMode="External"/><Relationship Id="rId22" Type="http://schemas.openxmlformats.org/officeDocument/2006/relationships/hyperlink" Target="http://10.61.43.123/rus/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2043</Words>
  <Characters>11649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Отан Шакеев</dc:creator>
  <cp:lastModifiedBy>Альмира Сериккызы</cp:lastModifiedBy>
  <cp:revision>4</cp:revision>
  <dcterms:created xsi:type="dcterms:W3CDTF">2020-07-15T04:32:00Z</dcterms:created>
  <dcterms:modified xsi:type="dcterms:W3CDTF">2020-07-20T10:54:00Z</dcterms:modified>
</cp:coreProperties>
</file>