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45" w:rsidRPr="00175CF6" w:rsidRDefault="002B0445" w:rsidP="002B044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5CF6">
        <w:rPr>
          <w:rFonts w:ascii="Times New Roman" w:eastAsia="Times New Roman" w:hAnsi="Times New Roman" w:cs="Times New Roman"/>
          <w:b/>
          <w:sz w:val="36"/>
          <w:szCs w:val="36"/>
        </w:rPr>
        <w:t>Противодействие коррупции</w:t>
      </w:r>
    </w:p>
    <w:p w:rsidR="002B0445" w:rsidRDefault="002B0445" w:rsidP="002B0445">
      <w:pPr>
        <w:widowControl w:val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>Коррупция как социальное явление продолжает существовать в настоящее время практических во всех странах мира не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 политического развития</w:t>
      </w:r>
      <w:r w:rsidRPr="00175CF6">
        <w:rPr>
          <w:rFonts w:ascii="Times New Roman" w:eastAsia="Times New Roman" w:hAnsi="Times New Roman" w:cs="Times New Roman"/>
          <w:sz w:val="28"/>
          <w:szCs w:val="28"/>
        </w:rPr>
        <w:t>, в том числе и в Казахстане. Для Казахстана преодоление коррупции является одним из главных направлений государственной политики.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Противодействие коррупции в таможенных органах основывается на принципах предупреждения, профилактики, контроля и наложенной связи с гражданским обществом. 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>Систему противодействия коррупции в области таможенного дела можно разделить на три уровня: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>1) руководители таможенных органов и их структурных подразделений, а также кадровые службы таможенных органов, осуществляющие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75CF6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на общем уровне деятельности по противодействию коррупции, а также организационные меры, к которым относятся: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>2) управление по противодействию коррупции, осуществляющее противодействие коррупции на специальном уровне деятельности по обеспечению собственной безопасности;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>3) при незаконных требованиях, связанных с вымогательством взяток, субъектом предупреждения может быть гражданин, выезжающий или приезжающий из-за рубежа, а также участник ВЭД, отстаивающий свои права, в том числе в подразделениях контроля соблюдения законности при привлечении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 xml:space="preserve">Среди нормативно закрепленных мер по борьбе с коррупцией государственного уровня, применяемых в таможенных органах, можно назвать </w:t>
      </w:r>
      <w:proofErr w:type="gramStart"/>
      <w:r w:rsidRPr="00175CF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175C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CF6">
        <w:rPr>
          <w:rFonts w:ascii="Times New Roman" w:eastAsia="Times New Roman" w:hAnsi="Times New Roman" w:cs="Times New Roman"/>
          <w:sz w:val="28"/>
          <w:szCs w:val="28"/>
        </w:rPr>
        <w:t>- предоставление гражданами, назначаемыми или замещающими в таможенных органах должности, включенные в перечни, установленные нормативными правовыми актами  РК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 размещение данных сведений по установленному перечню должностей на официальном сайте РК;</w:t>
      </w:r>
      <w:proofErr w:type="gramEnd"/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>- обязанность должностных лиц таможенных органов уведомлять руководство,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правонарушений;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CF6">
        <w:rPr>
          <w:rFonts w:ascii="Times New Roman" w:eastAsia="Times New Roman" w:hAnsi="Times New Roman" w:cs="Times New Roman"/>
          <w:sz w:val="28"/>
          <w:szCs w:val="28"/>
        </w:rPr>
        <w:t xml:space="preserve">- обязанность служащего уведомлять руководство о возникшем конфликте интересов или о возможности его возникновения (под конфликтом интересов понимается ситуация, при которой личная заинтересованность государственного служащего влияет или может повлиять </w:t>
      </w:r>
      <w:r w:rsidRPr="00175CF6">
        <w:rPr>
          <w:rFonts w:ascii="Times New Roman" w:eastAsia="Times New Roman" w:hAnsi="Times New Roman" w:cs="Times New Roman"/>
          <w:sz w:val="28"/>
          <w:szCs w:val="28"/>
        </w:rPr>
        <w:lastRenderedPageBreak/>
        <w:t>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граждан, организаций, общества или государства, способное привести к</w:t>
      </w:r>
      <w:proofErr w:type="gramEnd"/>
      <w:r w:rsidRPr="00175CF6">
        <w:rPr>
          <w:rFonts w:ascii="Times New Roman" w:eastAsia="Times New Roman" w:hAnsi="Times New Roman" w:cs="Times New Roman"/>
          <w:sz w:val="28"/>
          <w:szCs w:val="28"/>
        </w:rPr>
        <w:t xml:space="preserve"> причинению вреда правам и законным интересам граждан, организаций, общества или государства);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>- деятельность комиссий по соблюдению требований к служебному поведению государственных служащих и урегулированию конфликта интересов, рассмотрение фактов совершения должностными лицами таможенных органов коррупционных правонарушений на заседаниях комиссий;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 xml:space="preserve">- внедрение в практику кадровой работы правила, в соответствии с которым длительное, безупречное и эффективное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bookmarkStart w:id="0" w:name="_GoBack"/>
      <w:bookmarkEnd w:id="0"/>
      <w:r w:rsidRPr="00175CF6">
        <w:rPr>
          <w:rFonts w:ascii="Times New Roman" w:eastAsia="Times New Roman" w:hAnsi="Times New Roman" w:cs="Times New Roman"/>
          <w:sz w:val="28"/>
          <w:szCs w:val="28"/>
        </w:rPr>
        <w:t xml:space="preserve"> лицами таможенных органов своих должностных обязанностей должно в обязательном порядке учитываться при назначении их на вышестоящую должность, присвоении специального звания, классного чина, а также при их поощрении,</w:t>
      </w:r>
    </w:p>
    <w:p w:rsidR="002B0445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>- ротацию должностных лиц таможенных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0445" w:rsidRPr="00175CF6" w:rsidRDefault="002B0445" w:rsidP="002B0445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</w:t>
      </w:r>
      <w:r w:rsidRPr="00175CF6">
        <w:rPr>
          <w:rFonts w:ascii="Times New Roman" w:eastAsia="Times New Roman" w:hAnsi="Times New Roman" w:cs="Times New Roman"/>
          <w:sz w:val="28"/>
          <w:szCs w:val="28"/>
        </w:rPr>
        <w:t>аиболее эффективными мерами в стимулировании антикоррупционного поведения должностных лиц в таможенных органах являются: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>- повышение административно-правового статуса должностных лиц таможенных органов, прежде всего в части улучшения уровня социальной защищенности и материального положения гражданских служащих таможенных органов.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>- введение поощрительных выплат за отсутствие факта коррупции,</w:t>
      </w:r>
    </w:p>
    <w:p w:rsidR="002B0445" w:rsidRPr="00175CF6" w:rsidRDefault="002B0445" w:rsidP="002B0445">
      <w:pPr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 xml:space="preserve">- гарантированный служебный рост при неукоснительном выполнении требований к служебному поведению и прежде всего при отсутствии фактов совершения коррупционных деяний </w:t>
      </w:r>
    </w:p>
    <w:p w:rsidR="002B0445" w:rsidRDefault="002B0445" w:rsidP="002B0445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75CF6">
        <w:rPr>
          <w:rFonts w:ascii="Times New Roman" w:eastAsia="Times New Roman" w:hAnsi="Times New Roman" w:cs="Times New Roman"/>
          <w:sz w:val="28"/>
          <w:szCs w:val="28"/>
        </w:rPr>
        <w:t>Мы полагаем, что процесс снижения вероятности коррупционных проявлений, а также преодоление "коррупционных рисков" в настоящее время не могут быть детерминированы исключительно правовыми методами воздействия. Системность коррупции накладывает необходимость системных мер по противодействию ей. Важную роль играет формирование антикоррупционной идеологии в деятельности таможенных органов, увеличение уровня социально-экономической защищенности таможенного служащего, внедрение механизма стимулирования его правомерного поведения, повышение уровня общественного контроля, а также постоянное повышение профессионализма. Внедрение указанных мер представляется эффективным способом минимизации "коррупционного риска" и может быть реализовано в незначительные временные периоды.</w:t>
      </w:r>
    </w:p>
    <w:p w:rsidR="002B0445" w:rsidRPr="007659D9" w:rsidRDefault="002B0445" w:rsidP="002B0445">
      <w:pPr>
        <w:widowControl w:val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36A8" w:rsidRDefault="004736A8"/>
    <w:sectPr w:rsidR="004736A8" w:rsidSect="004B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45"/>
    <w:rsid w:val="002B0445"/>
    <w:rsid w:val="004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45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45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2020-06-05T10:14:00Z</dcterms:created>
  <dcterms:modified xsi:type="dcterms:W3CDTF">2020-06-05T10:15:00Z</dcterms:modified>
</cp:coreProperties>
</file>