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BC" w:rsidRPr="00757636" w:rsidRDefault="008B59BC" w:rsidP="008B59BC">
      <w:pPr>
        <w:jc w:val="both"/>
        <w:rPr>
          <w:b/>
          <w:sz w:val="28"/>
          <w:szCs w:val="28"/>
          <w:lang w:val="kk-KZ"/>
        </w:rPr>
      </w:pPr>
    </w:p>
    <w:p w:rsidR="008B59BC" w:rsidRPr="00A52856" w:rsidRDefault="008B59BC" w:rsidP="00A52856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38542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bookmarkStart w:id="0" w:name="z2895"/>
      <w:r w:rsidRPr="008B59BC">
        <w:rPr>
          <w:rFonts w:ascii="Times New Roman" w:hAnsi="Times New Roman"/>
          <w:b/>
          <w:color w:val="000000"/>
          <w:sz w:val="28"/>
        </w:rPr>
        <w:t>СИСТЕМА УПРАВЛЕНИЯ РИСКАМИ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1" w:name="z14194"/>
      <w:bookmarkEnd w:id="0"/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 xml:space="preserve">Система управления рисками основана на оценке рисков и включает меры, вырабатываемые и (или) применяемые налоговыми органами в целях выявления и предупреждения риска. </w:t>
      </w:r>
      <w:bookmarkStart w:id="2" w:name="z14195"/>
      <w:bookmarkEnd w:id="1"/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>Риском является вероятность неисполнения и (или) неполного исполнения налогового обязательства налогоплательщиком (налоговым агентом), которые могли и (или) могут нанести ущерб государству.</w:t>
      </w:r>
      <w:bookmarkStart w:id="3" w:name="z14196"/>
      <w:bookmarkEnd w:id="2"/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>Цели применения налоговыми органами системы управления рисками: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4" w:name="z14197"/>
      <w:bookmarkEnd w:id="3"/>
      <w:r w:rsidRPr="008B59BC">
        <w:rPr>
          <w:rFonts w:ascii="Times New Roman" w:hAnsi="Times New Roman"/>
          <w:color w:val="000000"/>
          <w:sz w:val="28"/>
        </w:rPr>
        <w:t xml:space="preserve">      </w:t>
      </w:r>
      <w:r w:rsidRPr="008B59BC">
        <w:rPr>
          <w:rFonts w:ascii="Times New Roman" w:hAnsi="Times New Roman"/>
          <w:color w:val="000000"/>
          <w:sz w:val="28"/>
        </w:rPr>
        <w:tab/>
        <w:t>1) сосредоточение внимания на сферах повышенного риска и обеспечение более эффективного использования имеющихся в распоряжении ресурсов;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5" w:name="z14198"/>
      <w:bookmarkEnd w:id="4"/>
      <w:r w:rsidRPr="008B59BC">
        <w:rPr>
          <w:rFonts w:ascii="Times New Roman" w:hAnsi="Times New Roman"/>
          <w:color w:val="000000"/>
          <w:sz w:val="28"/>
        </w:rPr>
        <w:t>     </w:t>
      </w:r>
      <w:r w:rsidRPr="008B59BC">
        <w:rPr>
          <w:rFonts w:ascii="Times New Roman" w:hAnsi="Times New Roman"/>
          <w:color w:val="000000"/>
          <w:sz w:val="28"/>
        </w:rPr>
        <w:tab/>
        <w:t>2) увеличение возможностей по выявлению нарушений в сфере налогообложения;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6" w:name="z14199"/>
      <w:bookmarkEnd w:id="5"/>
      <w:r w:rsidRPr="008B59BC">
        <w:rPr>
          <w:rFonts w:ascii="Times New Roman" w:hAnsi="Times New Roman"/>
          <w:color w:val="000000"/>
          <w:sz w:val="28"/>
        </w:rPr>
        <w:t>     </w:t>
      </w:r>
      <w:r w:rsidRPr="008B59BC">
        <w:rPr>
          <w:rFonts w:ascii="Times New Roman" w:hAnsi="Times New Roman"/>
          <w:color w:val="000000"/>
          <w:sz w:val="28"/>
        </w:rPr>
        <w:tab/>
        <w:t>3) минимизация налогового контроля в отношении налогоплательщиков (налоговых агентов), по деятельности которых определена низкая степень риска.</w:t>
      </w:r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bookmarkStart w:id="7" w:name="z14200"/>
      <w:bookmarkEnd w:id="6"/>
      <w:r w:rsidRPr="008B59BC">
        <w:rPr>
          <w:rFonts w:ascii="Times New Roman" w:hAnsi="Times New Roman"/>
          <w:color w:val="000000"/>
          <w:sz w:val="28"/>
        </w:rPr>
        <w:t>Налоговые органы осуществляют анализ данных налоговой отчетности, представленной налогоплательщиками (налоговыми агентами), сведений, полученных от уполномоченных государственных органов, местных исполнительных органов, уполномоченных лиц, а также других документов и (или) сведений о деятельности налогоплательщика (налогового агента).</w:t>
      </w:r>
      <w:bookmarkStart w:id="8" w:name="z14201"/>
      <w:bookmarkEnd w:id="7"/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 xml:space="preserve">На основании результатов такого анализа налоговыми органами осуществляется: </w:t>
      </w:r>
      <w:bookmarkStart w:id="9" w:name="z14202"/>
      <w:bookmarkEnd w:id="8"/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>категорирование налогоплательщиков (налоговых агентов) путем отнесения их деятельности к категориям низкой, средней или высокой степени риска;</w:t>
      </w:r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bookmarkStart w:id="10" w:name="z14203"/>
      <w:bookmarkEnd w:id="9"/>
      <w:r w:rsidRPr="008B59BC">
        <w:rPr>
          <w:rFonts w:ascii="Times New Roman" w:hAnsi="Times New Roman"/>
          <w:color w:val="000000"/>
          <w:sz w:val="28"/>
        </w:rPr>
        <w:t>дифференцированное применение мер налогового администрирования в случаях, установленных Налоговым Кодексом.</w:t>
      </w:r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bookmarkStart w:id="11" w:name="z14205"/>
      <w:bookmarkEnd w:id="10"/>
      <w:r w:rsidRPr="008B59BC">
        <w:rPr>
          <w:rFonts w:ascii="Times New Roman" w:hAnsi="Times New Roman"/>
          <w:color w:val="000000"/>
          <w:sz w:val="28"/>
        </w:rPr>
        <w:t>Система управления рисками может осуществляться с применением информационной системы управления рисками.</w:t>
      </w:r>
    </w:p>
    <w:bookmarkEnd w:id="11"/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8B59BC">
        <w:rPr>
          <w:rFonts w:ascii="Times New Roman" w:hAnsi="Times New Roman"/>
          <w:color w:val="000000"/>
          <w:sz w:val="28"/>
        </w:rPr>
        <w:t>Система управления рисками используется при осуществлении налогового администрирования, в том числе для проведении налоговых проверок.</w:t>
      </w:r>
    </w:p>
    <w:p w:rsidR="008B59BC" w:rsidRPr="008B59BC" w:rsidRDefault="008B59BC" w:rsidP="008B59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8B59BC">
        <w:rPr>
          <w:rFonts w:ascii="Times New Roman" w:hAnsi="Times New Roman"/>
          <w:color w:val="000000"/>
          <w:sz w:val="28"/>
        </w:rPr>
        <w:t>Налоговые проверки, проводимые по особому порядку на основе оценки степени риска осуществляются  в соответствии с полугодовым графиком, утвержденным приказом Министра финансов,   при этом данные сведения  не представляют налоговую тайну.</w:t>
      </w:r>
    </w:p>
    <w:p w:rsidR="008B59BC" w:rsidRDefault="008B59BC" w:rsidP="008B59BC">
      <w:pPr>
        <w:spacing w:after="0" w:line="240" w:lineRule="auto"/>
        <w:ind w:firstLine="708"/>
        <w:jc w:val="both"/>
        <w:rPr>
          <w:color w:val="000000"/>
          <w:sz w:val="28"/>
        </w:rPr>
      </w:pPr>
    </w:p>
    <w:p w:rsidR="008B59BC" w:rsidRDefault="008B59BC" w:rsidP="008B59BC">
      <w:pPr>
        <w:spacing w:after="0" w:line="240" w:lineRule="auto"/>
        <w:ind w:firstLine="708"/>
        <w:jc w:val="both"/>
        <w:rPr>
          <w:color w:val="000000"/>
          <w:sz w:val="28"/>
        </w:rPr>
      </w:pPr>
      <w:bookmarkStart w:id="12" w:name="_GoBack"/>
      <w:bookmarkEnd w:id="12"/>
    </w:p>
    <w:sectPr w:rsidR="008B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ugham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BC"/>
    <w:rsid w:val="003256A7"/>
    <w:rsid w:val="00481136"/>
    <w:rsid w:val="00485EE8"/>
    <w:rsid w:val="0063732D"/>
    <w:rsid w:val="008B59BC"/>
    <w:rsid w:val="00A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e">
    <w:name w:val="texte"/>
    <w:basedOn w:val="a"/>
    <w:uiPriority w:val="99"/>
    <w:rsid w:val="008B59BC"/>
    <w:pPr>
      <w:overflowPunct w:val="0"/>
      <w:autoSpaceDE w:val="0"/>
      <w:autoSpaceDN w:val="0"/>
      <w:adjustRightInd w:val="0"/>
      <w:spacing w:after="0" w:line="360" w:lineRule="auto"/>
      <w:ind w:left="1134" w:firstLine="1134"/>
    </w:pPr>
    <w:rPr>
      <w:rFonts w:ascii="Brougham" w:eastAsia="Times New Roman" w:hAnsi="Brougham"/>
      <w:color w:val="0000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e">
    <w:name w:val="texte"/>
    <w:basedOn w:val="a"/>
    <w:uiPriority w:val="99"/>
    <w:rsid w:val="008B59BC"/>
    <w:pPr>
      <w:overflowPunct w:val="0"/>
      <w:autoSpaceDE w:val="0"/>
      <w:autoSpaceDN w:val="0"/>
      <w:adjustRightInd w:val="0"/>
      <w:spacing w:after="0" w:line="360" w:lineRule="auto"/>
      <w:ind w:left="1134" w:firstLine="1134"/>
    </w:pPr>
    <w:rPr>
      <w:rFonts w:ascii="Brougham" w:eastAsia="Times New Roman" w:hAnsi="Brougham"/>
      <w:color w:val="0000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BMoldabekova</dc:creator>
  <cp:lastModifiedBy>Альмира Сериккызы</cp:lastModifiedBy>
  <cp:revision>4</cp:revision>
  <dcterms:created xsi:type="dcterms:W3CDTF">2020-06-03T10:51:00Z</dcterms:created>
  <dcterms:modified xsi:type="dcterms:W3CDTF">2020-06-05T03:38:00Z</dcterms:modified>
</cp:coreProperties>
</file>