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E5" w:rsidRDefault="00A064E5" w:rsidP="00A0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403FC0">
        <w:rPr>
          <w:rFonts w:ascii="Times New Roman" w:eastAsia="Times New Roman" w:hAnsi="Times New Roman" w:cs="Times New Roman"/>
          <w:b/>
          <w:sz w:val="28"/>
          <w:szCs w:val="28"/>
          <w:lang w:val="kk-KZ"/>
        </w:rPr>
        <w:t>Салық төлеушілерді мәжбүрлеп тоқтату ерекшеліктері</w:t>
      </w:r>
    </w:p>
    <w:p w:rsidR="00A064E5" w:rsidRDefault="00A064E5" w:rsidP="00A064E5"/>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2018 жылғы 1 қаңтардағы «Салық және бюджетке төленетін басқа да міндетті төлемдер туралы» Кодекс.</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Салық кодексінде мемлекеттік кірістер органдарына резидент заңды тұлғалардың, олардың құрылымдық бөлімшелерінің, резидент емес заңды тұлғаның құрылымдық бөлімшелерінің, құрылымдық бөлімше ашпай тұрақты жұмыс істейтін резидент емес заңды тұлғалардың, жеке кәсіпкерлердің қызметін мәжбүрлі түрде тоқтатуға мүмкіндік беретін норма қарастырылған.</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Салық кодексінде қарастырылған норма шаруашылық жүргізуші субъектілердің заманауи мәліметтер базасын қалыптастыруға ықпал етеді және салық төлеушілерге кәсіпкерлік қызметті іс жүзінде тоқтатуға мүмкіндік береді.</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Салық төлеушінің қызметін мәжбүрлеп тоқтату сотқа талап арыз беру арқылы жүзеге асырылады. Сонымен қатар, ақпарат жинай отырып, субъектінің қызметін талдау бойынша алдын-ала жұмыстар жүргізіледі. Барлық субъектілерді мәжбүрлеп таратуға болмайды.</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Бұл салық төлеушілер бір уақытта келесі талаптарға сай болуы керек:</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1) күнтізбелік жылдың 1 қаңтарына дейін, бірақ осы Кодекстің 48-бабында белгіленген ескіру мерзімінен кем емес:</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салық есептілігін ұсынбау;</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экспорт-импорт операцияларын жасамаған;</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егер төлемдер және (немесе) ақша аударымдарының сомасы күнтізбелік жыл үшін республикалық бюджет туралы заңда белгіленген және 1 қаңтардан бастап қолданысқа енгізілген айлық есептік көрсеткіштің 141 есесінен аспайтын болса, банк шоттарына төлемдер және (немесе) ақша аударымдарын жасамаған қаржы жылы, сондай-ақ зейнетақы және (немесе) әлеуметтік төлемдер алу;</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қосылған құн салығын төлеуші ​​ретінде тіркелмеген;</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2) күнтізбелік жылдың 1 қаңтарындағы жағдай бойынша:</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қосылған құн салығын төлеуші ​​ретінде тіркелмеген;</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осы Кодекстің 213 және 214-баптарында айқындалған тәртіппен салық есептілігін табыс етуді тоқтата тұрмаған;</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жеке тұлғалардан салық салынатын объектілерді қоспағанда, меншікке жатпайтын салық салу объектілері, көлік құралдары, жер салығы, бірыңғай жер салығы;</w:t>
      </w:r>
    </w:p>
    <w:p w:rsidR="00A064E5"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әлеуметтік төлемдер бойынша қарызы жоқ;</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республикалық бюджет туралы заңда белгіленген және тиісті қаржы жылының 1 қаңтарынан бастап қолданысқа енгізілген айлық есептік көрсеткіштің 6 еселенген мөлшерінен асатын салықтар мен бюджетке төлемдер, кедендік төлемдер мен салықтар бойынша салық берешегі болмауы.</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2C4703">
        <w:rPr>
          <w:rFonts w:ascii="Times New Roman" w:hAnsi="Times New Roman" w:cs="Times New Roman"/>
          <w:sz w:val="28"/>
          <w:szCs w:val="28"/>
          <w:lang w:val="kk-KZ"/>
        </w:rPr>
        <w:t>Бұл ережелер Салық кодексіне сәйкес салықтық бақылауға жататын және жер қойнауын пайдалануға арналған келісімшартқа сәйкес қызметті жүзеге асыратын салық төлеушілерге қолданылмайды.</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Мемлекеттік кірістер органдары жыл сайын, 1 наурыздан кешіктірмей, мәжбүрлеп тарату талаптарын қанағаттандыратын субъектілердің бастапқы тізімін жасайды, ал 1 сәуірден кешіктірмей мәжбүрлеп таратылатын субъектілердің тізімі бұқаралық ақпарат құралдарында орналастырылады.</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Мәжбүрлеп таратылатын субъектілердің тізбесі:</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сәйкестендіру нөмірі (бар болса);</w:t>
      </w:r>
    </w:p>
    <w:p w:rsidR="00A064E5"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салық тіркеу нөмірі;</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жеке тұлғаның тегі, аты, әкесінің аты (егер ол жеке басын куәландыратын құжатта көрсетілген болса) немесе субъектінің атауы;</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субъект орналасқан жердегі салық органының атауы;</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заңды тұлғаны мәжбүрлеп тарату (тіркеуден шығару, қызметін тоқтату) жағдайында құқықтары мен заңды мүдделері қозғалатын басқа тұлғалардың өтініштерін (талаптарын) алу үшін салық органының мекен-жайы.</w:t>
      </w:r>
    </w:p>
    <w:p w:rsidR="00A064E5" w:rsidRPr="002C4703" w:rsidRDefault="00A064E5" w:rsidP="00A064E5">
      <w:pPr>
        <w:pStyle w:val="HTML"/>
        <w:jc w:val="both"/>
        <w:rPr>
          <w:rFonts w:ascii="Times New Roman" w:hAnsi="Times New Roman" w:cs="Times New Roman"/>
          <w:sz w:val="28"/>
          <w:szCs w:val="28"/>
          <w:lang w:val="kk-KZ"/>
        </w:rPr>
      </w:pPr>
      <w:r w:rsidRPr="002C4703">
        <w:rPr>
          <w:rFonts w:ascii="Times New Roman" w:hAnsi="Times New Roman" w:cs="Times New Roman"/>
          <w:sz w:val="28"/>
          <w:szCs w:val="28"/>
          <w:lang w:val="kk-KZ"/>
        </w:rPr>
        <w:t>1 мамырдан кешіктірмей бұқаралық ақпарат құралдарында субъектілердің тізбесі құрылғаннан кейін: екінші деңгейдегі банктерге және банк операцияларының жекелеген түрлерін жүзеге асыратын ұйымдарға төлемдер және / немесе ақша аударымдарын алу туралы; уәкілетті мемлекеттік органдар - мүліктің, көлік құралдарының, жердің болуы туралы; тіркеу органы - сәйкестендіру нөмірлерінің ұлттық тізілімінде ақпараттың болуы (болмауы) туралы.</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Мәжбүрлеп таратылатын салық төлеушіге қатысты несие берушілердің құқықтарының бұзылуын болдырмау үшін салық органдарымен күнтізбелік жылдың 1 маусымына дейін ұсынылған талаптардың заңдылығын растайтын құжаттарды қолдана отырып, кредиторлардың немесе басқа тұлғалардың өтініштері (талаптары) қабылданады.</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Мәжбүрлеп таратылуға (тіркеуден, қызметін тоқтатуға) жататын субъектілердің түпкілікті тізімі осы баптың 2-тармағының 3) тармақшасында көрсетілген мәліметтер және кредиторлардың немесе басқа тұлғалардың өтініштерінің (талаптарының) болмауы жағдайында күнтізбелік жылдың 1 шілдесінен кешіктірілмей құрылады. .</w:t>
      </w:r>
    </w:p>
    <w:p w:rsidR="00A064E5" w:rsidRPr="002C4703" w:rsidRDefault="00A064E5" w:rsidP="00A064E5">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C4703">
        <w:rPr>
          <w:rFonts w:ascii="Times New Roman" w:hAnsi="Times New Roman" w:cs="Times New Roman"/>
          <w:sz w:val="28"/>
          <w:szCs w:val="28"/>
          <w:lang w:val="kk-KZ"/>
        </w:rPr>
        <w:t>Салық органдарының салық төлеушілердің қызметін мәжбүрлі түрде тоқтату жөніндегі жұмысы жыл сайын жүзеге асырылады, өйткені мұндай тұлғаларға қарсы мәжбүрлеп тарату туралы талап арыз сотқа күнтізбелік жылдың 1 қыркүйегінен кешіктірілмей жіберіледі.</w:t>
      </w:r>
    </w:p>
    <w:p w:rsidR="00A064E5" w:rsidRPr="002C4703" w:rsidRDefault="00A064E5" w:rsidP="00A064E5">
      <w:pPr>
        <w:jc w:val="both"/>
        <w:rPr>
          <w:rFonts w:ascii="Times New Roman" w:hAnsi="Times New Roman" w:cs="Times New Roman"/>
          <w:sz w:val="28"/>
          <w:szCs w:val="28"/>
          <w:lang w:val="kk-KZ"/>
        </w:rPr>
      </w:pPr>
    </w:p>
    <w:p w:rsidR="0062141C" w:rsidRPr="00A064E5" w:rsidRDefault="0062141C">
      <w:pPr>
        <w:rPr>
          <w:lang w:val="kk-KZ"/>
        </w:rPr>
      </w:pPr>
      <w:bookmarkStart w:id="0" w:name="_GoBack"/>
      <w:bookmarkEnd w:id="0"/>
    </w:p>
    <w:sectPr w:rsidR="0062141C" w:rsidRPr="00A0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E5"/>
    <w:rsid w:val="0062141C"/>
    <w:rsid w:val="00A0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0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064E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0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064E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2020-06-09T12:03:00Z</dcterms:created>
  <dcterms:modified xsi:type="dcterms:W3CDTF">2020-06-09T12:04:00Z</dcterms:modified>
</cp:coreProperties>
</file>