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8F" w:rsidRDefault="00532D8F" w:rsidP="00CF0CA9">
      <w:pPr>
        <w:spacing w:after="0" w:line="240" w:lineRule="auto"/>
        <w:ind w:firstLine="709"/>
        <w:jc w:val="both"/>
        <w:rPr>
          <w:rFonts w:ascii="Times New Roman" w:eastAsia="Times New Roman" w:hAnsi="Times New Roman" w:cs="Times New Roman"/>
          <w:b/>
          <w:sz w:val="24"/>
          <w:szCs w:val="24"/>
          <w:lang w:eastAsia="ru-RU"/>
        </w:rPr>
      </w:pPr>
      <w:r w:rsidRPr="002A6957">
        <w:rPr>
          <w:rFonts w:ascii="Times New Roman" w:eastAsia="Times New Roman" w:hAnsi="Times New Roman" w:cs="Times New Roman"/>
          <w:sz w:val="24"/>
          <w:szCs w:val="24"/>
          <w:lang w:eastAsia="ru-RU"/>
        </w:rPr>
        <w:t xml:space="preserve"> </w:t>
      </w:r>
      <w:r w:rsidRPr="0077459A">
        <w:rPr>
          <w:rFonts w:ascii="Times New Roman" w:eastAsia="Times New Roman" w:hAnsi="Times New Roman" w:cs="Times New Roman"/>
          <w:b/>
          <w:sz w:val="24"/>
          <w:szCs w:val="24"/>
          <w:lang w:eastAsia="ru-RU"/>
        </w:rPr>
        <w:t>Пор</w:t>
      </w:r>
      <w:r w:rsidR="0077459A" w:rsidRPr="0077459A">
        <w:rPr>
          <w:rFonts w:ascii="Times New Roman" w:eastAsia="Times New Roman" w:hAnsi="Times New Roman" w:cs="Times New Roman"/>
          <w:b/>
          <w:sz w:val="24"/>
          <w:szCs w:val="24"/>
          <w:lang w:eastAsia="ru-RU"/>
        </w:rPr>
        <w:t>ядок уплаты таможенных платежей</w:t>
      </w:r>
      <w:r w:rsidR="00CF0CA9" w:rsidRPr="0077459A">
        <w:rPr>
          <w:rFonts w:ascii="Times New Roman" w:eastAsia="Times New Roman" w:hAnsi="Times New Roman" w:cs="Times New Roman"/>
          <w:b/>
          <w:sz w:val="24"/>
          <w:szCs w:val="24"/>
          <w:lang w:eastAsia="ru-RU"/>
        </w:rPr>
        <w:t xml:space="preserve"> </w:t>
      </w:r>
    </w:p>
    <w:p w:rsidR="0077459A" w:rsidRPr="0077459A" w:rsidRDefault="0077459A" w:rsidP="00CF0CA9">
      <w:pPr>
        <w:spacing w:after="0" w:line="240" w:lineRule="auto"/>
        <w:ind w:firstLine="709"/>
        <w:jc w:val="both"/>
        <w:rPr>
          <w:rFonts w:ascii="Times New Roman" w:eastAsia="Times New Roman" w:hAnsi="Times New Roman" w:cs="Times New Roman"/>
          <w:b/>
          <w:sz w:val="24"/>
          <w:szCs w:val="24"/>
          <w:lang w:eastAsia="ru-RU"/>
        </w:rPr>
      </w:pP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Таможенные пошлины, таможенные сборы, налоги, пени, проценты, суммы авансовых платежей, подлежащие уплате в Республике Казахстан, уплачиваются с указанием в платежных документах реквизитов органа государственных доходов по месту регистрационного учета плательщика за исключением:</w:t>
      </w: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 </w:t>
      </w:r>
      <w:proofErr w:type="gramStart"/>
      <w:r w:rsidRPr="0077459A">
        <w:rPr>
          <w:rFonts w:ascii="Times New Roman" w:eastAsia="Times New Roman" w:hAnsi="Times New Roman" w:cs="Times New Roman"/>
          <w:sz w:val="26"/>
          <w:szCs w:val="26"/>
          <w:lang w:eastAsia="ru-RU"/>
        </w:rPr>
        <w:t xml:space="preserve">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r:id="rId5" w:anchor="z5476" w:history="1">
        <w:r w:rsidRPr="0077459A">
          <w:rPr>
            <w:rFonts w:ascii="Times New Roman" w:eastAsia="Times New Roman" w:hAnsi="Times New Roman" w:cs="Times New Roman"/>
            <w:color w:val="0000FF"/>
            <w:sz w:val="26"/>
            <w:szCs w:val="26"/>
            <w:u w:val="single"/>
            <w:lang w:eastAsia="ru-RU"/>
          </w:rPr>
          <w:t>главой 40</w:t>
        </w:r>
      </w:hyperlink>
      <w:r w:rsidRPr="0077459A">
        <w:rPr>
          <w:rFonts w:ascii="Times New Roman" w:eastAsia="Times New Roman" w:hAnsi="Times New Roman" w:cs="Times New Roman"/>
          <w:sz w:val="26"/>
          <w:szCs w:val="26"/>
          <w:lang w:eastAsia="ru-RU"/>
        </w:rPr>
        <w:t xml:space="preserve"> Кодекса, либо при выявлении на территории Республики Казахстан обстоятельств, указанных в </w:t>
      </w:r>
      <w:hyperlink r:id="rId6" w:anchor="z2610" w:history="1">
        <w:r w:rsidRPr="0077459A">
          <w:rPr>
            <w:rFonts w:ascii="Times New Roman" w:eastAsia="Times New Roman" w:hAnsi="Times New Roman" w:cs="Times New Roman"/>
            <w:color w:val="0000FF"/>
            <w:sz w:val="26"/>
            <w:szCs w:val="26"/>
            <w:u w:val="single"/>
            <w:lang w:eastAsia="ru-RU"/>
          </w:rPr>
          <w:t>пункте 4</w:t>
        </w:r>
      </w:hyperlink>
      <w:r w:rsidRPr="0077459A">
        <w:rPr>
          <w:rFonts w:ascii="Times New Roman" w:eastAsia="Times New Roman" w:hAnsi="Times New Roman" w:cs="Times New Roman"/>
          <w:sz w:val="26"/>
          <w:szCs w:val="26"/>
          <w:lang w:eastAsia="ru-RU"/>
        </w:rPr>
        <w:t xml:space="preserve"> статьи 157, </w:t>
      </w:r>
      <w:hyperlink r:id="rId7" w:anchor="z2683" w:history="1">
        <w:r w:rsidRPr="0077459A">
          <w:rPr>
            <w:rFonts w:ascii="Times New Roman" w:eastAsia="Times New Roman" w:hAnsi="Times New Roman" w:cs="Times New Roman"/>
            <w:color w:val="0000FF"/>
            <w:sz w:val="26"/>
            <w:szCs w:val="26"/>
            <w:u w:val="single"/>
            <w:lang w:eastAsia="ru-RU"/>
          </w:rPr>
          <w:t>пункте 3</w:t>
        </w:r>
      </w:hyperlink>
      <w:r w:rsidRPr="0077459A">
        <w:rPr>
          <w:rFonts w:ascii="Times New Roman" w:eastAsia="Times New Roman" w:hAnsi="Times New Roman" w:cs="Times New Roman"/>
          <w:sz w:val="26"/>
          <w:szCs w:val="26"/>
          <w:lang w:eastAsia="ru-RU"/>
        </w:rPr>
        <w:t xml:space="preserve"> статьи 163, </w:t>
      </w:r>
      <w:hyperlink r:id="rId8" w:anchor="z2825" w:history="1">
        <w:r w:rsidRPr="0077459A">
          <w:rPr>
            <w:rFonts w:ascii="Times New Roman" w:eastAsia="Times New Roman" w:hAnsi="Times New Roman" w:cs="Times New Roman"/>
            <w:color w:val="0000FF"/>
            <w:sz w:val="26"/>
            <w:szCs w:val="26"/>
            <w:u w:val="single"/>
            <w:lang w:eastAsia="ru-RU"/>
          </w:rPr>
          <w:t>пункте 4</w:t>
        </w:r>
      </w:hyperlink>
      <w:r w:rsidRPr="0077459A">
        <w:rPr>
          <w:rFonts w:ascii="Times New Roman" w:eastAsia="Times New Roman" w:hAnsi="Times New Roman" w:cs="Times New Roman"/>
          <w:sz w:val="26"/>
          <w:szCs w:val="26"/>
          <w:lang w:eastAsia="ru-RU"/>
        </w:rPr>
        <w:t xml:space="preserve"> статьи 174, </w:t>
      </w:r>
      <w:hyperlink r:id="rId9" w:anchor="z5611" w:history="1">
        <w:r w:rsidRPr="0077459A">
          <w:rPr>
            <w:rFonts w:ascii="Times New Roman" w:eastAsia="Times New Roman" w:hAnsi="Times New Roman" w:cs="Times New Roman"/>
            <w:color w:val="0000FF"/>
            <w:sz w:val="26"/>
            <w:szCs w:val="26"/>
            <w:u w:val="single"/>
            <w:lang w:eastAsia="ru-RU"/>
          </w:rPr>
          <w:t>пункте 8</w:t>
        </w:r>
      </w:hyperlink>
      <w:r w:rsidRPr="0077459A">
        <w:rPr>
          <w:rFonts w:ascii="Times New Roman" w:eastAsia="Times New Roman" w:hAnsi="Times New Roman" w:cs="Times New Roman"/>
          <w:sz w:val="26"/>
          <w:szCs w:val="26"/>
          <w:lang w:eastAsia="ru-RU"/>
        </w:rPr>
        <w:t xml:space="preserve"> статьи 362, </w:t>
      </w:r>
      <w:hyperlink r:id="rId10" w:anchor="z5636" w:history="1">
        <w:r w:rsidRPr="0077459A">
          <w:rPr>
            <w:rFonts w:ascii="Times New Roman" w:eastAsia="Times New Roman" w:hAnsi="Times New Roman" w:cs="Times New Roman"/>
            <w:color w:val="0000FF"/>
            <w:sz w:val="26"/>
            <w:szCs w:val="26"/>
            <w:u w:val="single"/>
            <w:lang w:eastAsia="ru-RU"/>
          </w:rPr>
          <w:t>пункте 4</w:t>
        </w:r>
      </w:hyperlink>
      <w:r w:rsidRPr="0077459A">
        <w:rPr>
          <w:rFonts w:ascii="Times New Roman" w:eastAsia="Times New Roman" w:hAnsi="Times New Roman" w:cs="Times New Roman"/>
          <w:sz w:val="26"/>
          <w:szCs w:val="26"/>
          <w:lang w:eastAsia="ru-RU"/>
        </w:rPr>
        <w:t xml:space="preserve"> статьи 363 и </w:t>
      </w:r>
      <w:hyperlink r:id="rId11" w:anchor="z5766" w:history="1">
        <w:r w:rsidRPr="0077459A">
          <w:rPr>
            <w:rFonts w:ascii="Times New Roman" w:eastAsia="Times New Roman" w:hAnsi="Times New Roman" w:cs="Times New Roman"/>
            <w:color w:val="0000FF"/>
            <w:sz w:val="26"/>
            <w:szCs w:val="26"/>
            <w:u w:val="single"/>
            <w:lang w:eastAsia="ru-RU"/>
          </w:rPr>
          <w:t>пункте 4</w:t>
        </w:r>
      </w:hyperlink>
      <w:r w:rsidRPr="0077459A">
        <w:rPr>
          <w:rFonts w:ascii="Times New Roman" w:eastAsia="Times New Roman" w:hAnsi="Times New Roman" w:cs="Times New Roman"/>
          <w:sz w:val="26"/>
          <w:szCs w:val="26"/>
          <w:lang w:eastAsia="ru-RU"/>
        </w:rPr>
        <w:t xml:space="preserve"> статьи 371 Кодекса, либо выявлении факта</w:t>
      </w:r>
      <w:proofErr w:type="gramEnd"/>
      <w:r w:rsidRPr="0077459A">
        <w:rPr>
          <w:rFonts w:ascii="Times New Roman" w:eastAsia="Times New Roman" w:hAnsi="Times New Roman" w:cs="Times New Roman"/>
          <w:sz w:val="26"/>
          <w:szCs w:val="26"/>
          <w:lang w:eastAsia="ru-RU"/>
        </w:rPr>
        <w:t xml:space="preserve"> незаконного перемещения товаров через таможенную границу Евразийского экономического союза, за исключением перемещения товаров через таможенную границу Евразийского экономического союза с недостоверным таможенным декларированием. В этом случае уплата таможенных пошлин, таможенных сборов, налогов, пеней, процентов производится в том органе государственных доходов, где выявлены эти обстоятельства и (или) факт незаконного перемещения товаров;</w:t>
      </w: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физических лиц-нерезидентов, которые производят уплату по месту выпуска товаров.</w:t>
      </w: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Уплата таможенных пошлин, таможенных сборов, налогов, пеней, процентов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таможенных сборов, налогов, пеней, процентов указываются реквизиты органа государственных доходов – бенефициара, в котором плательщик состоит на регистрационном учете.</w:t>
      </w: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Таможенные пошлины, таможенные сборы, налоги, пени, проценты уплачиваются наличным и безналичным способом в национальной валюте, а также путем проведения зачетов в порядке, установленными </w:t>
      </w:r>
      <w:hyperlink r:id="rId12" w:anchor="z110" w:history="1">
        <w:r w:rsidRPr="0077459A">
          <w:rPr>
            <w:rFonts w:ascii="Times New Roman" w:eastAsia="Times New Roman" w:hAnsi="Times New Roman" w:cs="Times New Roman"/>
            <w:color w:val="0000FF"/>
            <w:sz w:val="26"/>
            <w:szCs w:val="26"/>
            <w:u w:val="single"/>
            <w:lang w:eastAsia="ru-RU"/>
          </w:rPr>
          <w:t>статьями 110</w:t>
        </w:r>
      </w:hyperlink>
      <w:r w:rsidRPr="0077459A">
        <w:rPr>
          <w:rFonts w:ascii="Times New Roman" w:eastAsia="Times New Roman" w:hAnsi="Times New Roman" w:cs="Times New Roman"/>
          <w:sz w:val="26"/>
          <w:szCs w:val="26"/>
          <w:lang w:eastAsia="ru-RU"/>
        </w:rPr>
        <w:t xml:space="preserve">, </w:t>
      </w:r>
      <w:hyperlink r:id="rId13" w:anchor="z112" w:history="1">
        <w:r w:rsidRPr="0077459A">
          <w:rPr>
            <w:rFonts w:ascii="Times New Roman" w:eastAsia="Times New Roman" w:hAnsi="Times New Roman" w:cs="Times New Roman"/>
            <w:color w:val="0000FF"/>
            <w:sz w:val="26"/>
            <w:szCs w:val="26"/>
            <w:u w:val="single"/>
            <w:lang w:eastAsia="ru-RU"/>
          </w:rPr>
          <w:t>112</w:t>
        </w:r>
      </w:hyperlink>
      <w:r w:rsidRPr="0077459A">
        <w:rPr>
          <w:rFonts w:ascii="Times New Roman" w:eastAsia="Times New Roman" w:hAnsi="Times New Roman" w:cs="Times New Roman"/>
          <w:sz w:val="26"/>
          <w:szCs w:val="26"/>
          <w:lang w:eastAsia="ru-RU"/>
        </w:rPr>
        <w:t xml:space="preserve"> Кодекса.</w:t>
      </w:r>
    </w:p>
    <w:p w:rsidR="00CF0CA9" w:rsidRPr="0077459A" w:rsidRDefault="00CF0CA9" w:rsidP="00CF0CA9">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 При уплате таможенных пошлин, таможенных сборов, налогов, пеней, процентов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proofErr w:type="gramStart"/>
      <w:r w:rsidRPr="0077459A">
        <w:rPr>
          <w:rFonts w:ascii="Times New Roman" w:eastAsia="Times New Roman" w:hAnsi="Times New Roman" w:cs="Times New Roman"/>
          <w:sz w:val="26"/>
          <w:szCs w:val="26"/>
          <w:lang w:eastAsia="ru-RU"/>
        </w:rPr>
        <w:t xml:space="preserve">Зачет (возврат) излишне (ошибочно) уплаченных и (или) излишне взысканных сумм таможенных пошлин, таможенных сборов, налогов, пеней, процентов производится в порядке и сроки, установленные </w:t>
      </w:r>
      <w:hyperlink r:id="rId14" w:anchor="z110" w:history="1">
        <w:r w:rsidRPr="0077459A">
          <w:rPr>
            <w:rFonts w:ascii="Times New Roman" w:eastAsia="Times New Roman" w:hAnsi="Times New Roman" w:cs="Times New Roman"/>
            <w:color w:val="0000FF"/>
            <w:sz w:val="26"/>
            <w:szCs w:val="26"/>
            <w:u w:val="single"/>
            <w:lang w:eastAsia="ru-RU"/>
          </w:rPr>
          <w:t>статьями 110</w:t>
        </w:r>
      </w:hyperlink>
      <w:r w:rsidRPr="0077459A">
        <w:rPr>
          <w:rFonts w:ascii="Times New Roman" w:eastAsia="Times New Roman" w:hAnsi="Times New Roman" w:cs="Times New Roman"/>
          <w:sz w:val="26"/>
          <w:szCs w:val="26"/>
          <w:lang w:eastAsia="ru-RU"/>
        </w:rPr>
        <w:t xml:space="preserve">, </w:t>
      </w:r>
      <w:hyperlink r:id="rId15" w:anchor="z111" w:history="1">
        <w:r w:rsidRPr="0077459A">
          <w:rPr>
            <w:rFonts w:ascii="Times New Roman" w:eastAsia="Times New Roman" w:hAnsi="Times New Roman" w:cs="Times New Roman"/>
            <w:color w:val="0000FF"/>
            <w:sz w:val="26"/>
            <w:szCs w:val="26"/>
            <w:u w:val="single"/>
            <w:lang w:eastAsia="ru-RU"/>
          </w:rPr>
          <w:t>111</w:t>
        </w:r>
      </w:hyperlink>
      <w:r w:rsidRPr="0077459A">
        <w:rPr>
          <w:rFonts w:ascii="Times New Roman" w:eastAsia="Times New Roman" w:hAnsi="Times New Roman" w:cs="Times New Roman"/>
          <w:sz w:val="26"/>
          <w:szCs w:val="26"/>
          <w:lang w:eastAsia="ru-RU"/>
        </w:rPr>
        <w:t xml:space="preserve"> и </w:t>
      </w:r>
      <w:hyperlink r:id="rId16" w:anchor="z112" w:history="1">
        <w:r w:rsidRPr="0077459A">
          <w:rPr>
            <w:rFonts w:ascii="Times New Roman" w:eastAsia="Times New Roman" w:hAnsi="Times New Roman" w:cs="Times New Roman"/>
            <w:color w:val="0000FF"/>
            <w:sz w:val="26"/>
            <w:szCs w:val="26"/>
            <w:u w:val="single"/>
            <w:lang w:eastAsia="ru-RU"/>
          </w:rPr>
          <w:t>112</w:t>
        </w:r>
      </w:hyperlink>
      <w:r w:rsidRPr="0077459A">
        <w:rPr>
          <w:rFonts w:ascii="Times New Roman" w:eastAsia="Times New Roman" w:hAnsi="Times New Roman" w:cs="Times New Roman"/>
          <w:sz w:val="26"/>
          <w:szCs w:val="26"/>
          <w:lang w:eastAsia="ru-RU"/>
        </w:rPr>
        <w:t xml:space="preserve"> Кодекса.</w:t>
      </w:r>
      <w:proofErr w:type="gramEnd"/>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proofErr w:type="gramStart"/>
      <w:r w:rsidRPr="0077459A">
        <w:rPr>
          <w:rFonts w:ascii="Times New Roman" w:eastAsia="Times New Roman" w:hAnsi="Times New Roman" w:cs="Times New Roman"/>
          <w:sz w:val="26"/>
          <w:szCs w:val="26"/>
          <w:lang w:eastAsia="ru-RU"/>
        </w:rPr>
        <w:t xml:space="preserve">В соответствии со </w:t>
      </w:r>
      <w:hyperlink r:id="rId17" w:anchor="z110" w:history="1">
        <w:r w:rsidRPr="0077459A">
          <w:rPr>
            <w:rFonts w:ascii="Times New Roman" w:eastAsia="Times New Roman" w:hAnsi="Times New Roman" w:cs="Times New Roman"/>
            <w:color w:val="0000FF"/>
            <w:sz w:val="26"/>
            <w:szCs w:val="26"/>
            <w:u w:val="single"/>
            <w:lang w:eastAsia="ru-RU"/>
          </w:rPr>
          <w:t>статьей 110</w:t>
        </w:r>
      </w:hyperlink>
      <w:r w:rsidRPr="0077459A">
        <w:rPr>
          <w:rFonts w:ascii="Times New Roman" w:eastAsia="Times New Roman" w:hAnsi="Times New Roman" w:cs="Times New Roman"/>
          <w:sz w:val="26"/>
          <w:szCs w:val="26"/>
          <w:lang w:eastAsia="ru-RU"/>
        </w:rPr>
        <w:t xml:space="preserve"> Кодекса при наличии задолженности по уплате таможенных пошлин, таможенных сборов, налогов, пеней, процентов излишне уплаченная и (или) излишне взысканная сумма таможенных пошлин, таможенных сборов, налогов, пеней, процентов подлежит зачету в счет погашения такой задолженности по данному и (или) другим видам таможенных пошлин, таможенных сборов, налогов органом государственных доходов в случаях, предусмотренных </w:t>
      </w:r>
      <w:hyperlink r:id="rId18" w:anchor="z2025" w:history="1">
        <w:r w:rsidRPr="0077459A">
          <w:rPr>
            <w:rFonts w:ascii="Times New Roman" w:eastAsia="Times New Roman" w:hAnsi="Times New Roman" w:cs="Times New Roman"/>
            <w:color w:val="0000FF"/>
            <w:sz w:val="26"/>
            <w:szCs w:val="26"/>
            <w:u w:val="single"/>
            <w:lang w:eastAsia="ru-RU"/>
          </w:rPr>
          <w:t>главой 12</w:t>
        </w:r>
      </w:hyperlink>
      <w:r w:rsidRPr="0077459A">
        <w:rPr>
          <w:rFonts w:ascii="Times New Roman" w:eastAsia="Times New Roman" w:hAnsi="Times New Roman" w:cs="Times New Roman"/>
          <w:sz w:val="26"/>
          <w:szCs w:val="26"/>
          <w:lang w:eastAsia="ru-RU"/>
        </w:rPr>
        <w:t xml:space="preserve"> Кодекса, без</w:t>
      </w:r>
      <w:proofErr w:type="gramEnd"/>
      <w:r w:rsidRPr="0077459A">
        <w:rPr>
          <w:rFonts w:ascii="Times New Roman" w:eastAsia="Times New Roman" w:hAnsi="Times New Roman" w:cs="Times New Roman"/>
          <w:sz w:val="26"/>
          <w:szCs w:val="26"/>
          <w:lang w:eastAsia="ru-RU"/>
        </w:rPr>
        <w:t xml:space="preserve"> заявления плательщика.</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Излишне уплаченная и (или) излишне взысканная сумма таможенных пошлин, таможенных сборов налогов подлежит зачету по заявлению плательщика </w:t>
      </w:r>
      <w:r w:rsidRPr="0077459A">
        <w:rPr>
          <w:rFonts w:ascii="Times New Roman" w:eastAsia="Times New Roman" w:hAnsi="Times New Roman" w:cs="Times New Roman"/>
          <w:sz w:val="26"/>
          <w:szCs w:val="26"/>
          <w:lang w:eastAsia="ru-RU"/>
        </w:rPr>
        <w:lastRenderedPageBreak/>
        <w:t>в счет предстоящих платежей по другим видам таможенных пошлин, таможенных сборов, налогов, пеней, процентов, который указан плательщиком в налоговом заявлении при условии отсутствия задолженности по таможенным платежам, таможенным сборам, налогам, пеням, процентам.</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proofErr w:type="gramStart"/>
      <w:r w:rsidRPr="0077459A">
        <w:rPr>
          <w:rFonts w:ascii="Times New Roman" w:eastAsia="Times New Roman" w:hAnsi="Times New Roman" w:cs="Times New Roman"/>
          <w:sz w:val="26"/>
          <w:szCs w:val="26"/>
          <w:lang w:eastAsia="ru-RU"/>
        </w:rPr>
        <w:t xml:space="preserve">Возврат излишне уплаченной и (или) взысканной суммы таможенных пошлин, таможенных сборов, налогов, пеней, процентов производится органом государственных доходов на основании заявления плательщика в национальной валюте на его банковский счет при отсутствии не исполненной (полностью или частично) в установленный срок обязанности по уплате таможенных пошлин, налогов, пеней, процентов с учетом положений </w:t>
      </w:r>
      <w:hyperlink r:id="rId19" w:anchor="z1960" w:history="1">
        <w:r w:rsidRPr="0077459A">
          <w:rPr>
            <w:rFonts w:ascii="Times New Roman" w:eastAsia="Times New Roman" w:hAnsi="Times New Roman" w:cs="Times New Roman"/>
            <w:color w:val="0000FF"/>
            <w:sz w:val="26"/>
            <w:szCs w:val="26"/>
            <w:u w:val="single"/>
            <w:lang w:eastAsia="ru-RU"/>
          </w:rPr>
          <w:t>пункта 2</w:t>
        </w:r>
      </w:hyperlink>
      <w:r w:rsidRPr="0077459A">
        <w:rPr>
          <w:rFonts w:ascii="Times New Roman" w:eastAsia="Times New Roman" w:hAnsi="Times New Roman" w:cs="Times New Roman"/>
          <w:sz w:val="26"/>
          <w:szCs w:val="26"/>
          <w:lang w:eastAsia="ru-RU"/>
        </w:rPr>
        <w:t xml:space="preserve"> статьи 109 Кодекса.</w:t>
      </w:r>
      <w:proofErr w:type="gramEnd"/>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Зачет (возврат) излишне уплаченной и (или) взысканной суммы таможенных пошлин, таможенных сборов, налогов производится органом государственных доходов в течение десяти рабочих дней со дня регистрации заявления.</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Зачет (возврат) ошибочно уплаченных сумм таможенных пошлин, таможенных сборов, налогов, пеней, процентов производится </w:t>
      </w:r>
      <w:proofErr w:type="gramStart"/>
      <w:r w:rsidRPr="0077459A">
        <w:rPr>
          <w:rFonts w:ascii="Times New Roman" w:eastAsia="Times New Roman" w:hAnsi="Times New Roman" w:cs="Times New Roman"/>
          <w:sz w:val="26"/>
          <w:szCs w:val="26"/>
          <w:lang w:eastAsia="ru-RU"/>
        </w:rPr>
        <w:t>по</w:t>
      </w:r>
      <w:proofErr w:type="gramEnd"/>
      <w:r w:rsidRPr="0077459A">
        <w:rPr>
          <w:rFonts w:ascii="Times New Roman" w:eastAsia="Times New Roman" w:hAnsi="Times New Roman" w:cs="Times New Roman"/>
          <w:sz w:val="26"/>
          <w:szCs w:val="26"/>
          <w:lang w:eastAsia="ru-RU"/>
        </w:rPr>
        <w:t>:</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заявлению плательщика;</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заявлению банка второго уровня или организации, осуществляющей отдельные виды банковских операций;</w:t>
      </w:r>
    </w:p>
    <w:p w:rsidR="003865E6" w:rsidRPr="0077459A" w:rsidRDefault="00CF0CA9" w:rsidP="003865E6">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составленному органом государственных доходов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proofErr w:type="gramStart"/>
      <w:r w:rsidRPr="0077459A">
        <w:rPr>
          <w:rFonts w:ascii="Times New Roman" w:eastAsia="Times New Roman" w:hAnsi="Times New Roman" w:cs="Times New Roman"/>
          <w:sz w:val="26"/>
          <w:szCs w:val="26"/>
          <w:lang w:eastAsia="ru-RU"/>
        </w:rPr>
        <w:t xml:space="preserve">В случаях ошибочного исполнения банком или организацией, осуществляющей отдельные виды банковских операций, платежного документа плательщика, приведшего к повторному перечислению сумм таможенных пошлин, таможенных сборов, налогов, пеней, процентов, сумм авансовых платежей по одному и тому же платежному документу, орган государственных доходов по заявлению банка в соответствии со </w:t>
      </w:r>
      <w:hyperlink r:id="rId20" w:anchor="z112" w:history="1">
        <w:r w:rsidRPr="0077459A">
          <w:rPr>
            <w:rFonts w:ascii="Times New Roman" w:eastAsia="Times New Roman" w:hAnsi="Times New Roman" w:cs="Times New Roman"/>
            <w:color w:val="0000FF"/>
            <w:sz w:val="26"/>
            <w:szCs w:val="26"/>
            <w:u w:val="single"/>
            <w:lang w:eastAsia="ru-RU"/>
          </w:rPr>
          <w:t>статьей 112</w:t>
        </w:r>
      </w:hyperlink>
      <w:r w:rsidRPr="0077459A">
        <w:rPr>
          <w:rFonts w:ascii="Times New Roman" w:eastAsia="Times New Roman" w:hAnsi="Times New Roman" w:cs="Times New Roman"/>
          <w:sz w:val="26"/>
          <w:szCs w:val="26"/>
          <w:lang w:eastAsia="ru-RU"/>
        </w:rPr>
        <w:t xml:space="preserve"> Кодекса производит возврат ошибочно уплаченной суммы при подтверждении факта ошибки:</w:t>
      </w:r>
      <w:proofErr w:type="gramEnd"/>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 в случае списания денег с банковского счета или осуществления платежа через банкоматы – на банковский счет плательщика;</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 в случае внесения денег в банк наличными или осуществления платежа через электронные устройства – на банковский счет банка второго уровня.</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Зачет, возврат ошибочно уплаченной суммы таможенных пошлин, таможенных сборов, налогов, пеней, процентов осуществляются в течение десяти рабочих дней со дня:</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регистрации заявления плательщика, заявления банка второго уровня;</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поступления ошибочной суммы таможенных пошлин, таможенных сборов, налогов, пеней, процентов.</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В отношении товаров, указанных в </w:t>
      </w:r>
      <w:hyperlink r:id="rId21" w:anchor="z4858" w:history="1">
        <w:r w:rsidRPr="0077459A">
          <w:rPr>
            <w:rFonts w:ascii="Times New Roman" w:eastAsia="Times New Roman" w:hAnsi="Times New Roman" w:cs="Times New Roman"/>
            <w:color w:val="0000FF"/>
            <w:sz w:val="26"/>
            <w:szCs w:val="26"/>
            <w:u w:val="single"/>
            <w:lang w:eastAsia="ru-RU"/>
          </w:rPr>
          <w:t>пункте 2</w:t>
        </w:r>
      </w:hyperlink>
      <w:r w:rsidRPr="0077459A">
        <w:rPr>
          <w:rFonts w:ascii="Times New Roman" w:eastAsia="Times New Roman" w:hAnsi="Times New Roman" w:cs="Times New Roman"/>
          <w:sz w:val="26"/>
          <w:szCs w:val="26"/>
          <w:lang w:eastAsia="ru-RU"/>
        </w:rPr>
        <w:t xml:space="preserve"> статьи 317 Кодекса, помещенных под таможенную процедуру реимпорта, производится зачет (возврат)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В случае подачи плательщиком в суд заявления на возврат взысканных сумм задолженности по таможенным пошлинам, таможенным сборам, налогам, пеням, процентам, орган государственных доходов в течение десяти рабочих дней </w:t>
      </w:r>
      <w:r w:rsidRPr="0077459A">
        <w:rPr>
          <w:rFonts w:ascii="Times New Roman" w:eastAsia="Times New Roman" w:hAnsi="Times New Roman" w:cs="Times New Roman"/>
          <w:sz w:val="26"/>
          <w:szCs w:val="26"/>
          <w:lang w:eastAsia="ru-RU"/>
        </w:rPr>
        <w:lastRenderedPageBreak/>
        <w:t>осуществляет возврат указанных сумм на банковский счет плательщика на основании вступившего в законную силу решения суда.</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В счет уплаты ввозных таможенных пошлин засчитываются налоги и сборы, а также иные платежи, подлежащие уплате в бюджет, согласно </w:t>
      </w:r>
      <w:hyperlink r:id="rId22" w:anchor="z3082" w:history="1">
        <w:r w:rsidRPr="0077459A">
          <w:rPr>
            <w:rFonts w:ascii="Times New Roman" w:eastAsia="Times New Roman" w:hAnsi="Times New Roman" w:cs="Times New Roman"/>
            <w:color w:val="0000FF"/>
            <w:sz w:val="26"/>
            <w:szCs w:val="26"/>
            <w:u w:val="single"/>
            <w:lang w:eastAsia="ru-RU"/>
          </w:rPr>
          <w:t>Договору</w:t>
        </w:r>
      </w:hyperlink>
      <w:r w:rsidRPr="0077459A">
        <w:rPr>
          <w:rFonts w:ascii="Times New Roman" w:eastAsia="Times New Roman" w:hAnsi="Times New Roman" w:cs="Times New Roman"/>
          <w:sz w:val="26"/>
          <w:szCs w:val="26"/>
          <w:lang w:eastAsia="ru-RU"/>
        </w:rPr>
        <w:t xml:space="preserve"> о Евразийском экономическом союзе от 29 мая 2014 года, ратифицированного Законом Республики Казахстан от 14 декабря 2014 года (далее – Договор).</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proofErr w:type="gramStart"/>
      <w:r w:rsidRPr="0077459A">
        <w:rPr>
          <w:rFonts w:ascii="Times New Roman" w:eastAsia="Times New Roman" w:hAnsi="Times New Roman" w:cs="Times New Roman"/>
          <w:sz w:val="26"/>
          <w:szCs w:val="26"/>
          <w:lang w:eastAsia="ru-RU"/>
        </w:rPr>
        <w:t xml:space="preserve">В соответствии с пунктом 3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перечисление в доход бюджетов государств-членов, согласно </w:t>
      </w:r>
      <w:hyperlink r:id="rId23" w:anchor="z851" w:history="1">
        <w:r w:rsidRPr="0077459A">
          <w:rPr>
            <w:rFonts w:ascii="Times New Roman" w:eastAsia="Times New Roman" w:hAnsi="Times New Roman" w:cs="Times New Roman"/>
            <w:color w:val="0000FF"/>
            <w:sz w:val="26"/>
            <w:szCs w:val="26"/>
            <w:u w:val="single"/>
            <w:lang w:eastAsia="ru-RU"/>
          </w:rPr>
          <w:t>приложению № 5</w:t>
        </w:r>
      </w:hyperlink>
      <w:r w:rsidRPr="0077459A">
        <w:rPr>
          <w:rFonts w:ascii="Times New Roman" w:eastAsia="Times New Roman" w:hAnsi="Times New Roman" w:cs="Times New Roman"/>
          <w:sz w:val="26"/>
          <w:szCs w:val="26"/>
          <w:lang w:eastAsia="ru-RU"/>
        </w:rPr>
        <w:t xml:space="preserve"> Договора, суммы ввозных таможенных платежей, пеней, процентов по ним не зачитываются в счет уплаты иных платежей, кроме зачета в счет погашения задолженности плательщиков по уплате таможенных платежей, пеней</w:t>
      </w:r>
      <w:proofErr w:type="gramEnd"/>
      <w:r w:rsidRPr="0077459A">
        <w:rPr>
          <w:rFonts w:ascii="Times New Roman" w:eastAsia="Times New Roman" w:hAnsi="Times New Roman" w:cs="Times New Roman"/>
          <w:sz w:val="26"/>
          <w:szCs w:val="26"/>
          <w:lang w:eastAsia="ru-RU"/>
        </w:rPr>
        <w:t>, процентов.</w:t>
      </w:r>
    </w:p>
    <w:p w:rsidR="00532D8F"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Ввозные таможенные пошлины уплачиваются плательщиками в бюджет отдельными платежными документами.</w:t>
      </w:r>
    </w:p>
    <w:p w:rsidR="00CF0CA9" w:rsidRPr="0077459A" w:rsidRDefault="00CF0CA9" w:rsidP="00532D8F">
      <w:pPr>
        <w:spacing w:after="0" w:line="240" w:lineRule="auto"/>
        <w:ind w:firstLine="709"/>
        <w:jc w:val="both"/>
        <w:rPr>
          <w:rFonts w:ascii="Times New Roman" w:eastAsia="Times New Roman" w:hAnsi="Times New Roman" w:cs="Times New Roman"/>
          <w:sz w:val="26"/>
          <w:szCs w:val="26"/>
          <w:lang w:eastAsia="ru-RU"/>
        </w:rPr>
      </w:pPr>
      <w:r w:rsidRPr="0077459A">
        <w:rPr>
          <w:rFonts w:ascii="Times New Roman" w:eastAsia="Times New Roman" w:hAnsi="Times New Roman" w:cs="Times New Roman"/>
          <w:sz w:val="26"/>
          <w:szCs w:val="26"/>
          <w:lang w:eastAsia="ru-RU"/>
        </w:rPr>
        <w:t xml:space="preserve"> В отношении товаров, указанных в </w:t>
      </w:r>
      <w:hyperlink r:id="rId24" w:anchor="z4895" w:history="1">
        <w:r w:rsidRPr="0077459A">
          <w:rPr>
            <w:rFonts w:ascii="Times New Roman" w:eastAsia="Times New Roman" w:hAnsi="Times New Roman" w:cs="Times New Roman"/>
            <w:color w:val="0000FF"/>
            <w:sz w:val="26"/>
            <w:szCs w:val="26"/>
            <w:u w:val="single"/>
            <w:lang w:eastAsia="ru-RU"/>
          </w:rPr>
          <w:t>пункте 2</w:t>
        </w:r>
      </w:hyperlink>
      <w:r w:rsidRPr="0077459A">
        <w:rPr>
          <w:rFonts w:ascii="Times New Roman" w:eastAsia="Times New Roman" w:hAnsi="Times New Roman" w:cs="Times New Roman"/>
          <w:sz w:val="26"/>
          <w:szCs w:val="26"/>
          <w:lang w:eastAsia="ru-RU"/>
        </w:rPr>
        <w:t xml:space="preserve"> статьи 320 Кодекса, помещенных под таможенную процедуру реэкспорта и фактически вывезенных с таможенной территории Евразийского экономического союза, зачет (возврат) уплаченных сумм ввозных таможенных пошлин, налогов производится в порядке, предусмотренном настоящей главой.</w:t>
      </w:r>
    </w:p>
    <w:p w:rsidR="002A6957" w:rsidRPr="0077459A" w:rsidRDefault="002A6957" w:rsidP="00532D8F">
      <w:pPr>
        <w:spacing w:after="0" w:line="240" w:lineRule="auto"/>
        <w:ind w:firstLine="709"/>
        <w:jc w:val="both"/>
        <w:rPr>
          <w:rFonts w:ascii="Times New Roman" w:eastAsia="Times New Roman" w:hAnsi="Times New Roman" w:cs="Times New Roman"/>
          <w:sz w:val="26"/>
          <w:szCs w:val="26"/>
          <w:lang w:eastAsia="ru-RU"/>
        </w:rPr>
      </w:pPr>
    </w:p>
    <w:p w:rsidR="002A6957" w:rsidRPr="0077459A" w:rsidRDefault="002A6957" w:rsidP="00532D8F">
      <w:pPr>
        <w:spacing w:after="0" w:line="240" w:lineRule="auto"/>
        <w:ind w:firstLine="709"/>
        <w:jc w:val="both"/>
        <w:rPr>
          <w:rFonts w:ascii="Times New Roman" w:eastAsia="Times New Roman" w:hAnsi="Times New Roman" w:cs="Times New Roman"/>
          <w:sz w:val="26"/>
          <w:szCs w:val="26"/>
          <w:lang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P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459A" w:rsidRDefault="0077459A" w:rsidP="002A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kk-KZ" w:eastAsia="ru-RU"/>
        </w:rPr>
      </w:pPr>
      <w:bookmarkStart w:id="0" w:name="_GoBack"/>
      <w:bookmarkEnd w:id="0"/>
    </w:p>
    <w:sectPr w:rsidR="00774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A9"/>
    <w:rsid w:val="001F7D2E"/>
    <w:rsid w:val="002A6957"/>
    <w:rsid w:val="003865E6"/>
    <w:rsid w:val="003B7075"/>
    <w:rsid w:val="00421C7A"/>
    <w:rsid w:val="004A490E"/>
    <w:rsid w:val="004B4D74"/>
    <w:rsid w:val="00532D8F"/>
    <w:rsid w:val="006366D8"/>
    <w:rsid w:val="0077459A"/>
    <w:rsid w:val="00887F41"/>
    <w:rsid w:val="00A14322"/>
    <w:rsid w:val="00B546DF"/>
    <w:rsid w:val="00CB0E0E"/>
    <w:rsid w:val="00CF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0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700000123" TargetMode="External"/><Relationship Id="rId13" Type="http://schemas.openxmlformats.org/officeDocument/2006/relationships/hyperlink" Target="http://10.61.43.123/rus/docs/K1700000123" TargetMode="External"/><Relationship Id="rId18" Type="http://schemas.openxmlformats.org/officeDocument/2006/relationships/hyperlink" Target="http://10.61.43.123/rus/docs/K1700000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61.43.123/rus/docs/K1700000123" TargetMode="External"/><Relationship Id="rId7" Type="http://schemas.openxmlformats.org/officeDocument/2006/relationships/hyperlink" Target="http://10.61.43.123/rus/docs/K1700000123" TargetMode="External"/><Relationship Id="rId12" Type="http://schemas.openxmlformats.org/officeDocument/2006/relationships/hyperlink" Target="http://10.61.43.123/rus/docs/K1700000123" TargetMode="External"/><Relationship Id="rId17" Type="http://schemas.openxmlformats.org/officeDocument/2006/relationships/hyperlink" Target="http://10.61.43.123/rus/docs/K170000012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61.43.123/rus/docs/K1700000123" TargetMode="External"/><Relationship Id="rId20" Type="http://schemas.openxmlformats.org/officeDocument/2006/relationships/hyperlink" Target="http://10.61.43.123/rus/docs/K1700000123" TargetMode="External"/><Relationship Id="rId1" Type="http://schemas.openxmlformats.org/officeDocument/2006/relationships/styles" Target="styles.xml"/><Relationship Id="rId6" Type="http://schemas.openxmlformats.org/officeDocument/2006/relationships/hyperlink" Target="http://10.61.43.123/rus/docs/K1700000123" TargetMode="External"/><Relationship Id="rId11" Type="http://schemas.openxmlformats.org/officeDocument/2006/relationships/hyperlink" Target="http://10.61.43.123/rus/docs/K1700000123" TargetMode="External"/><Relationship Id="rId24" Type="http://schemas.openxmlformats.org/officeDocument/2006/relationships/hyperlink" Target="http://10.61.43.123/rus/docs/K1700000123" TargetMode="External"/><Relationship Id="rId5" Type="http://schemas.openxmlformats.org/officeDocument/2006/relationships/hyperlink" Target="http://10.61.43.123/rus/docs/K1700000123" TargetMode="External"/><Relationship Id="rId15" Type="http://schemas.openxmlformats.org/officeDocument/2006/relationships/hyperlink" Target="http://10.61.43.123/rus/docs/K1700000123" TargetMode="External"/><Relationship Id="rId23" Type="http://schemas.openxmlformats.org/officeDocument/2006/relationships/hyperlink" Target="http://10.61.43.123/rus/docs/Z1400000240" TargetMode="External"/><Relationship Id="rId10" Type="http://schemas.openxmlformats.org/officeDocument/2006/relationships/hyperlink" Target="http://10.61.43.123/rus/docs/K1700000123" TargetMode="External"/><Relationship Id="rId19" Type="http://schemas.openxmlformats.org/officeDocument/2006/relationships/hyperlink" Target="http://10.61.43.123/rus/docs/K1700000123" TargetMode="External"/><Relationship Id="rId4" Type="http://schemas.openxmlformats.org/officeDocument/2006/relationships/webSettings" Target="webSettings.xml"/><Relationship Id="rId9" Type="http://schemas.openxmlformats.org/officeDocument/2006/relationships/hyperlink" Target="http://10.61.43.123/rus/docs/K1700000123" TargetMode="External"/><Relationship Id="rId14" Type="http://schemas.openxmlformats.org/officeDocument/2006/relationships/hyperlink" Target="http://10.61.43.123/rus/docs/K1700000123" TargetMode="External"/><Relationship Id="rId22" Type="http://schemas.openxmlformats.org/officeDocument/2006/relationships/hyperlink" Target="http://10.61.43.123/rus/docs/Z14000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Уразина</dc:creator>
  <cp:lastModifiedBy>Айсулу Байдильдина Темиртаевна</cp:lastModifiedBy>
  <cp:revision>2</cp:revision>
  <dcterms:created xsi:type="dcterms:W3CDTF">2020-08-21T11:01:00Z</dcterms:created>
  <dcterms:modified xsi:type="dcterms:W3CDTF">2020-08-21T11:01:00Z</dcterms:modified>
</cp:coreProperties>
</file>