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10ADA" w14:textId="7E2D6C27" w:rsidR="00697D7B" w:rsidRDefault="00697D7B" w:rsidP="0069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D7B">
        <w:rPr>
          <w:rFonts w:ascii="Times New Roman" w:hAnsi="Times New Roman" w:cs="Times New Roman"/>
          <w:b/>
          <w:sz w:val="28"/>
          <w:szCs w:val="28"/>
        </w:rPr>
        <w:t>Регистрация налогоплательщика</w:t>
      </w:r>
    </w:p>
    <w:p w14:paraId="244268D6" w14:textId="77777777" w:rsidR="00697D7B" w:rsidRPr="00697D7B" w:rsidRDefault="00697D7B" w:rsidP="00697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EA77A1D" w14:textId="38CCD4A2" w:rsidR="004B5687" w:rsidRPr="004B5687" w:rsidRDefault="004B5687" w:rsidP="0069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Согласно ст. 74 НК РК, уполномоченный орган ведет учет налогоплательщиков путем формирования государственной базы данных налогоплательщиков.</w:t>
      </w:r>
      <w:r w:rsidR="00697D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5687">
        <w:rPr>
          <w:rFonts w:ascii="Times New Roman" w:hAnsi="Times New Roman" w:cs="Times New Roman"/>
          <w:sz w:val="28"/>
          <w:szCs w:val="28"/>
        </w:rPr>
        <w:t>Государственная база данных налогоплательщиков является информационной системой, предназначенной для осуществления учета налогоплательщиков.</w:t>
      </w:r>
    </w:p>
    <w:p w14:paraId="3993B157" w14:textId="6EEA74A9" w:rsidR="004B5687" w:rsidRPr="004B5687" w:rsidRDefault="004B5687" w:rsidP="0069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Формирование государственной базы данных налогоплательщиков заключается:</w:t>
      </w:r>
    </w:p>
    <w:p w14:paraId="1A8983B1" w14:textId="338A6E3B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1) в регистрации физического лица, юридического лица, структурного подразделения юридического лица в налоговых органах в качестве налогоплательщика;</w:t>
      </w:r>
    </w:p>
    <w:p w14:paraId="62D73C3D" w14:textId="60B3AA91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2) в регистрационном учете налогоплательщика:</w:t>
      </w:r>
    </w:p>
    <w:p w14:paraId="00FEBA84" w14:textId="67A37469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лица, занимающегося частной практикой;</w:t>
      </w:r>
    </w:p>
    <w:p w14:paraId="62A9A739" w14:textId="04B5C407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по налогу на добавленную стоимость;</w:t>
      </w:r>
    </w:p>
    <w:p w14:paraId="714C47DD" w14:textId="4C2DF8E3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в качестве электронного налогоплательщика;</w:t>
      </w:r>
    </w:p>
    <w:p w14:paraId="0DC93E72" w14:textId="1AB20D16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в качестве налогоплательщика, осуществляющего отдельные виды деятельности.</w:t>
      </w:r>
    </w:p>
    <w:p w14:paraId="0783FD7F" w14:textId="3BACB8B1" w:rsidR="004B5687" w:rsidRPr="004B5687" w:rsidRDefault="004B5687" w:rsidP="0069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Регистрация физического лица, юридического лица, структурных подразделений юридического лица в качестве налогоплательщика включает в себя:</w:t>
      </w:r>
    </w:p>
    <w:p w14:paraId="478A24B0" w14:textId="6C3644E0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1) внесение сведений о данных лицах в государственную базу данных налогоплательщиков;</w:t>
      </w:r>
    </w:p>
    <w:p w14:paraId="50CD873D" w14:textId="78FD38C3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2) изменение и (или) дополнение регистрационных данных в государственной базе данных налогоплательщиков;</w:t>
      </w:r>
    </w:p>
    <w:p w14:paraId="1C71DA8E" w14:textId="2577868E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3) исключение сведений о налогоплательщике из государственной базы данных налогоплательщиков.</w:t>
      </w:r>
    </w:p>
    <w:p w14:paraId="0C360285" w14:textId="7571B6D8" w:rsidR="004B5687" w:rsidRPr="004B5687" w:rsidRDefault="004B5687" w:rsidP="00697D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Регистрационный учет налогоплательщика включает в себя постановку налогоплательщика на регистрационный учет, указанный в подпункте 2) пункта 3 настоящей статьи, внесение изменений и (или) дополнений в регистрационные данные налогоплательщика, снятие налогоплательщика с соответствующего регистрационного учета.</w:t>
      </w:r>
    </w:p>
    <w:p w14:paraId="440672D0" w14:textId="268084B1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Регистрационными данными налогоплательщика являются сведения о налогоплательщике, представленные или заявленные в налоговые органы:</w:t>
      </w:r>
    </w:p>
    <w:p w14:paraId="3A73A6B7" w14:textId="2B6F3678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1) уполномоченными государственными органами;</w:t>
      </w:r>
    </w:p>
    <w:p w14:paraId="105AC36B" w14:textId="64896DF6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2) банками второго уровня или организациями, осуществляющими отдельные виды банковских операций, в соответствии с подпунктами 1) и 7) статьи 24 настоящего Кодекса;</w:t>
      </w:r>
    </w:p>
    <w:p w14:paraId="0DD22FD7" w14:textId="074C6471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3) налогоплательщиком.</w:t>
      </w:r>
    </w:p>
    <w:p w14:paraId="3C94D15D" w14:textId="18B5F003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В целях настоящего Кодекса признается:</w:t>
      </w:r>
    </w:p>
    <w:p w14:paraId="499923CB" w14:textId="16C555F8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lastRenderedPageBreak/>
        <w:t>1) местом жительства физического лица – место регистрации гражданина в соответствии с законодательством Республики Казахстан в области миграции населения;</w:t>
      </w:r>
    </w:p>
    <w:p w14:paraId="58C2D3F8" w14:textId="2B7FCB62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2) местом жительства гражданина Республики Казахстан, проживающего за пределами Республики Казахстан, не имеющего места регистрации в Республике Казахстан, – место последней регистрации гражданина в Республике Казахстан в соответствии с законодательством Республики Казахстан в области миграции населения;</w:t>
      </w:r>
    </w:p>
    <w:p w14:paraId="5D07FEEF" w14:textId="60AA4298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3) местом нахождения индивидуального предпринимателя и лица, занимающегося частной практикой, – место преимущественного осуществления деятельности индивидуального предпринимателя и лица, занимающегося частной практикой, заявленное при постановке на регистрационный учет в налоговом органе в качестве индивидуального предпринимателя и лица, занимающегося частной практикой;</w:t>
      </w:r>
    </w:p>
    <w:p w14:paraId="2AFBC2FD" w14:textId="7EC9B2CE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4) местом нахождения юридического лица-резидента, его структурного подразделения, структурного подразделения юридического лица-нерезидента – место нахождения его постоянно действующего органа, внесенное в Национальный реестр бизнес-идентификационных номеров;</w:t>
      </w:r>
    </w:p>
    <w:p w14:paraId="5FA2F53E" w14:textId="1ADD9721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5) местом нахождения юридического лица-нерезидента, осуществляющего деятельность через постоянное учреждение без открытия филиала, представительства, – место осуществления деятельности в Республике Казахстан, заявленное при регистрации в качестве налогоплательщика в налоговом органе;</w:t>
      </w:r>
    </w:p>
    <w:p w14:paraId="6DF1FFB4" w14:textId="41FB7E11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6) местом нахождения юридического лица, созданного в соответствии с законодательством иностранного государства, место эффективного управления которого находится в Республике Казахстан, – место нахождения фактического органа управления в Республике Казахстан, определенное собранием совета директоров или аналогичным органом управления, заявленное при регистрации в качестве налогоплательщика в налоговом органе и указанное в соответствующем протоколе органа управления;</w:t>
      </w:r>
    </w:p>
    <w:p w14:paraId="21820BF8" w14:textId="20A2EA2B" w:rsidR="004B5687" w:rsidRPr="004B5687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7) местом пребывания иностранца или лица без гражданства – место временного пребывания иностранца или лица без гражданства в Республике Казахстан, указанное в миграционной карточке. Если в соответствии с положениями международного договора не предусмотрено наличие миграционной карточки, то местом пребывания признается место преимущественного нахождения в Республике Казахстан, заявленное иностранцем или лицом без гражданства в налоговый орган.</w:t>
      </w:r>
    </w:p>
    <w:p w14:paraId="2161E4BB" w14:textId="2BA657B6" w:rsidR="007A68BD" w:rsidRDefault="004B5687" w:rsidP="00697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687">
        <w:rPr>
          <w:rFonts w:ascii="Times New Roman" w:hAnsi="Times New Roman" w:cs="Times New Roman"/>
          <w:sz w:val="28"/>
          <w:szCs w:val="28"/>
        </w:rPr>
        <w:t>При этом для иностранца или лица без гражданства, не пребывающего в Республике Казахстан, у которого возникает налоговое обязательство по уплате налога в соответствии со статьей 658 НК РК, местом пребывания признается место жительства лица, выплачивающего такому иностранцу или лицу без гражданства доходы из источников в Республике Казахстан.</w:t>
      </w:r>
      <w:bookmarkStart w:id="0" w:name="_GoBack"/>
      <w:bookmarkEnd w:id="0"/>
    </w:p>
    <w:sectPr w:rsidR="007A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A"/>
    <w:rsid w:val="00195A50"/>
    <w:rsid w:val="004B5687"/>
    <w:rsid w:val="00697D7B"/>
    <w:rsid w:val="00731E04"/>
    <w:rsid w:val="007A68BD"/>
    <w:rsid w:val="009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Альмира Сериккызы</cp:lastModifiedBy>
  <cp:revision>3</cp:revision>
  <dcterms:created xsi:type="dcterms:W3CDTF">2020-08-06T08:16:00Z</dcterms:created>
  <dcterms:modified xsi:type="dcterms:W3CDTF">2020-08-11T03:59:00Z</dcterms:modified>
</cp:coreProperties>
</file>