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A2" w:rsidRPr="00F834D5" w:rsidRDefault="002018A2" w:rsidP="00D15D80">
      <w:pPr>
        <w:spacing w:after="0" w:line="240" w:lineRule="auto"/>
        <w:ind w:firstLine="708"/>
        <w:jc w:val="center"/>
        <w:rPr>
          <w:rFonts w:ascii="Times New Roman" w:eastAsia="Times New Roman" w:hAnsi="Times New Roman" w:cs="Times New Roman"/>
          <w:sz w:val="28"/>
          <w:szCs w:val="28"/>
          <w:lang w:eastAsia="ru-RU"/>
        </w:rPr>
      </w:pPr>
      <w:r w:rsidRPr="00F834D5">
        <w:rPr>
          <w:rFonts w:ascii="Times New Roman" w:hAnsi="Times New Roman" w:cs="Times New Roman"/>
          <w:b/>
          <w:sz w:val="28"/>
          <w:szCs w:val="28"/>
        </w:rPr>
        <w:t>НАЛОГ НА ИМУЩЕСТВО ЮРИДИЧЕСКИХ ЛИЦ И ИНДИВИДУАЛЬНЫХ ПРЕДПРИНИМАТЕЛЕЙ</w:t>
      </w:r>
    </w:p>
    <w:p w:rsidR="00D15D80" w:rsidRPr="009076B5" w:rsidRDefault="00D15D80" w:rsidP="00367A99">
      <w:pPr>
        <w:spacing w:after="0" w:line="240" w:lineRule="auto"/>
        <w:ind w:firstLine="708"/>
        <w:jc w:val="both"/>
        <w:rPr>
          <w:rFonts w:ascii="Times New Roman" w:eastAsia="Times New Roman" w:hAnsi="Times New Roman" w:cs="Times New Roman"/>
          <w:color w:val="FF0000"/>
          <w:sz w:val="28"/>
          <w:szCs w:val="28"/>
          <w:lang w:eastAsia="ru-RU"/>
        </w:rPr>
      </w:pP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Порядок обложения налогом на имущество юридических лиц и индивидуальных предпринимателей определен статьями </w:t>
      </w:r>
      <w:hyperlink r:id="rId5" w:anchor="z517" w:history="1">
        <w:r w:rsidRPr="002018A2">
          <w:rPr>
            <w:rFonts w:ascii="Times New Roman" w:eastAsia="Times New Roman" w:hAnsi="Times New Roman" w:cs="Times New Roman"/>
            <w:color w:val="0000FF"/>
            <w:sz w:val="28"/>
            <w:szCs w:val="28"/>
            <w:u w:val="single"/>
            <w:lang w:eastAsia="ru-RU"/>
          </w:rPr>
          <w:t>517</w:t>
        </w:r>
      </w:hyperlink>
      <w:r w:rsidRPr="002018A2">
        <w:rPr>
          <w:rFonts w:ascii="Times New Roman" w:eastAsia="Times New Roman" w:hAnsi="Times New Roman" w:cs="Times New Roman"/>
          <w:color w:val="000000"/>
          <w:sz w:val="28"/>
          <w:szCs w:val="28"/>
          <w:lang w:eastAsia="ru-RU"/>
        </w:rPr>
        <w:t>-</w:t>
      </w:r>
      <w:hyperlink r:id="rId6" w:anchor="z525" w:history="1">
        <w:r w:rsidRPr="002018A2">
          <w:rPr>
            <w:rFonts w:ascii="Times New Roman" w:eastAsia="Times New Roman" w:hAnsi="Times New Roman" w:cs="Times New Roman"/>
            <w:color w:val="0000FF"/>
            <w:sz w:val="28"/>
            <w:szCs w:val="28"/>
            <w:u w:val="single"/>
            <w:lang w:eastAsia="ru-RU"/>
          </w:rPr>
          <w:t>525</w:t>
        </w:r>
      </w:hyperlink>
      <w:r w:rsidRPr="002018A2">
        <w:rPr>
          <w:rFonts w:ascii="Times New Roman" w:eastAsia="Times New Roman" w:hAnsi="Times New Roman" w:cs="Times New Roman"/>
          <w:color w:val="000000"/>
          <w:sz w:val="28"/>
          <w:szCs w:val="28"/>
          <w:lang w:eastAsia="ru-RU"/>
        </w:rPr>
        <w:t> Налогового кодекса РК.</w:t>
      </w:r>
    </w:p>
    <w:p w:rsidR="00C6170A" w:rsidRPr="002018A2" w:rsidRDefault="00C6170A" w:rsidP="00367A99">
      <w:pPr>
        <w:spacing w:after="0" w:line="240" w:lineRule="auto"/>
        <w:ind w:firstLine="708"/>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b/>
          <w:bCs/>
          <w:color w:val="000000"/>
          <w:sz w:val="28"/>
          <w:szCs w:val="28"/>
          <w:lang w:eastAsia="ru-RU"/>
        </w:rPr>
        <w:t>Плательщиками налога на имущество являются:</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1) юридические лица, имеющие объект налогообложения на праве собственности, хозяйственного ведения или оперативного управления на территории Республики Казахстан;</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2) индивидуальные предприниматели, имеющие объект налогообложения на праве собственности на территории Республики Казахстан;</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3) концессионер, имеющий на праве владения, пользования объект налогообложения, являющийся объектом концессии в соответствии с договором концессии;</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4) лица, указанные в статье </w:t>
      </w:r>
      <w:hyperlink r:id="rId7" w:anchor="z518" w:history="1">
        <w:r w:rsidRPr="002018A2">
          <w:rPr>
            <w:rFonts w:ascii="Times New Roman" w:eastAsia="Times New Roman" w:hAnsi="Times New Roman" w:cs="Times New Roman"/>
            <w:color w:val="0000FF"/>
            <w:sz w:val="28"/>
            <w:szCs w:val="28"/>
            <w:u w:val="single"/>
            <w:lang w:eastAsia="ru-RU"/>
          </w:rPr>
          <w:t>518</w:t>
        </w:r>
      </w:hyperlink>
      <w:r w:rsidRPr="002018A2">
        <w:rPr>
          <w:rFonts w:ascii="Times New Roman" w:eastAsia="Times New Roman" w:hAnsi="Times New Roman" w:cs="Times New Roman"/>
          <w:color w:val="000000"/>
          <w:sz w:val="28"/>
          <w:szCs w:val="28"/>
          <w:lang w:eastAsia="ru-RU"/>
        </w:rPr>
        <w:t>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b/>
          <w:bCs/>
          <w:color w:val="000000"/>
          <w:sz w:val="28"/>
          <w:szCs w:val="28"/>
          <w:lang w:eastAsia="ru-RU"/>
        </w:rPr>
        <w:t>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Законом Республики Казахстан «</w:t>
      </w:r>
      <w:hyperlink r:id="rId8" w:history="1">
        <w:r w:rsidRPr="002018A2">
          <w:rPr>
            <w:rFonts w:ascii="Times New Roman" w:eastAsia="Times New Roman" w:hAnsi="Times New Roman" w:cs="Times New Roman"/>
            <w:b/>
            <w:bCs/>
            <w:color w:val="0000FF"/>
            <w:sz w:val="28"/>
            <w:szCs w:val="28"/>
            <w:u w:val="single"/>
            <w:lang w:eastAsia="ru-RU"/>
          </w:rPr>
          <w:t>О бухгалтерском учете и финансовой отчетности</w:t>
        </w:r>
      </w:hyperlink>
      <w:r w:rsidRPr="002018A2">
        <w:rPr>
          <w:rFonts w:ascii="Times New Roman" w:eastAsia="Times New Roman" w:hAnsi="Times New Roman" w:cs="Times New Roman"/>
          <w:b/>
          <w:bCs/>
          <w:color w:val="000000"/>
          <w:sz w:val="28"/>
          <w:szCs w:val="28"/>
          <w:lang w:eastAsia="ru-RU"/>
        </w:rPr>
        <w:t>», и юридических лиц являются находящиеся на территории Республики Казахстан:</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1)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proofErr w:type="gramStart"/>
      <w:r w:rsidRPr="002018A2">
        <w:rPr>
          <w:rFonts w:ascii="Times New Roman" w:eastAsia="Times New Roman" w:hAnsi="Times New Roman" w:cs="Times New Roman"/>
          <w:color w:val="000000"/>
          <w:sz w:val="28"/>
          <w:szCs w:val="28"/>
          <w:lang w:eastAsia="ru-RU"/>
        </w:rPr>
        <w:t>2) здания,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proofErr w:type="gramEnd"/>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3) здания, сооружения, являющиеся объектами концессии, права владения, пользования которыми переданы по договору концессии;</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4) активы, указанные в статье </w:t>
      </w:r>
      <w:hyperlink r:id="rId9" w:anchor="z260" w:history="1">
        <w:r w:rsidRPr="002018A2">
          <w:rPr>
            <w:rFonts w:ascii="Times New Roman" w:eastAsia="Times New Roman" w:hAnsi="Times New Roman" w:cs="Times New Roman"/>
            <w:color w:val="0000FF"/>
            <w:sz w:val="28"/>
            <w:szCs w:val="28"/>
            <w:u w:val="single"/>
            <w:lang w:eastAsia="ru-RU"/>
          </w:rPr>
          <w:t>260</w:t>
        </w:r>
      </w:hyperlink>
      <w:r w:rsidRPr="002018A2">
        <w:rPr>
          <w:rFonts w:ascii="Times New Roman" w:eastAsia="Times New Roman" w:hAnsi="Times New Roman" w:cs="Times New Roman"/>
          <w:color w:val="000000"/>
          <w:sz w:val="28"/>
          <w:szCs w:val="28"/>
          <w:lang w:eastAsia="ru-RU"/>
        </w:rPr>
        <w:t>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proofErr w:type="gramStart"/>
      <w:r w:rsidRPr="002018A2">
        <w:rPr>
          <w:rFonts w:ascii="Times New Roman" w:eastAsia="Times New Roman" w:hAnsi="Times New Roman" w:cs="Times New Roman"/>
          <w:color w:val="000000"/>
          <w:sz w:val="28"/>
          <w:szCs w:val="28"/>
          <w:lang w:eastAsia="ru-RU"/>
        </w:rPr>
        <w:t xml:space="preserve">5)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w:t>
      </w:r>
      <w:r w:rsidRPr="002018A2">
        <w:rPr>
          <w:rFonts w:ascii="Times New Roman" w:eastAsia="Times New Roman" w:hAnsi="Times New Roman" w:cs="Times New Roman"/>
          <w:color w:val="000000"/>
          <w:sz w:val="28"/>
          <w:szCs w:val="28"/>
          <w:lang w:eastAsia="ru-RU"/>
        </w:rPr>
        <w:lastRenderedPageBreak/>
        <w:t>технического регулирования, части таких зданий,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 в</w:t>
      </w:r>
      <w:proofErr w:type="gramEnd"/>
      <w:r w:rsidRPr="002018A2">
        <w:rPr>
          <w:rFonts w:ascii="Times New Roman" w:eastAsia="Times New Roman" w:hAnsi="Times New Roman" w:cs="Times New Roman"/>
          <w:color w:val="000000"/>
          <w:sz w:val="28"/>
          <w:szCs w:val="28"/>
          <w:lang w:eastAsia="ru-RU"/>
        </w:rPr>
        <w:t xml:space="preserve"> </w:t>
      </w:r>
      <w:proofErr w:type="gramStart"/>
      <w:r w:rsidRPr="002018A2">
        <w:rPr>
          <w:rFonts w:ascii="Times New Roman" w:eastAsia="Times New Roman" w:hAnsi="Times New Roman" w:cs="Times New Roman"/>
          <w:color w:val="000000"/>
          <w:sz w:val="28"/>
          <w:szCs w:val="28"/>
          <w:lang w:eastAsia="ru-RU"/>
        </w:rPr>
        <w:t>качестве</w:t>
      </w:r>
      <w:proofErr w:type="gramEnd"/>
      <w:r w:rsidRPr="002018A2">
        <w:rPr>
          <w:rFonts w:ascii="Times New Roman" w:eastAsia="Times New Roman" w:hAnsi="Times New Roman" w:cs="Times New Roman"/>
          <w:color w:val="000000"/>
          <w:sz w:val="28"/>
          <w:szCs w:val="28"/>
          <w:lang w:eastAsia="ru-RU"/>
        </w:rPr>
        <w:t xml:space="preserve"> залога, иного обеспечения, за исключением зданий (частей зданий) и сооружений;</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6) здания, сооружения, указанные в пункте 6 статьи </w:t>
      </w:r>
      <w:hyperlink r:id="rId10" w:anchor="z518" w:history="1">
        <w:r w:rsidRPr="002018A2">
          <w:rPr>
            <w:rFonts w:ascii="Times New Roman" w:eastAsia="Times New Roman" w:hAnsi="Times New Roman" w:cs="Times New Roman"/>
            <w:color w:val="0000FF"/>
            <w:sz w:val="28"/>
            <w:szCs w:val="28"/>
            <w:u w:val="single"/>
            <w:lang w:eastAsia="ru-RU"/>
          </w:rPr>
          <w:t>518</w:t>
        </w:r>
      </w:hyperlink>
      <w:r w:rsidRPr="002018A2">
        <w:rPr>
          <w:rFonts w:ascii="Times New Roman" w:eastAsia="Times New Roman" w:hAnsi="Times New Roman" w:cs="Times New Roman"/>
          <w:color w:val="000000"/>
          <w:sz w:val="28"/>
          <w:szCs w:val="28"/>
          <w:lang w:eastAsia="ru-RU"/>
        </w:rPr>
        <w:t>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b/>
          <w:bCs/>
          <w:color w:val="000000"/>
          <w:sz w:val="28"/>
          <w:szCs w:val="28"/>
          <w:lang w:eastAsia="ru-RU"/>
        </w:rPr>
        <w:t>Не являются объектами налогообложения:</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1) земля как объект обложения земельным налогом в соответствии со статьями </w:t>
      </w:r>
      <w:hyperlink r:id="rId11" w:anchor="z500" w:history="1">
        <w:r w:rsidRPr="002018A2">
          <w:rPr>
            <w:rFonts w:ascii="Times New Roman" w:eastAsia="Times New Roman" w:hAnsi="Times New Roman" w:cs="Times New Roman"/>
            <w:color w:val="0000FF"/>
            <w:sz w:val="28"/>
            <w:szCs w:val="28"/>
            <w:u w:val="single"/>
            <w:lang w:eastAsia="ru-RU"/>
          </w:rPr>
          <w:t>500</w:t>
        </w:r>
      </w:hyperlink>
      <w:r w:rsidRPr="002018A2">
        <w:rPr>
          <w:rFonts w:ascii="Times New Roman" w:eastAsia="Times New Roman" w:hAnsi="Times New Roman" w:cs="Times New Roman"/>
          <w:color w:val="000000"/>
          <w:sz w:val="28"/>
          <w:szCs w:val="28"/>
          <w:lang w:eastAsia="ru-RU"/>
        </w:rPr>
        <w:t> и </w:t>
      </w:r>
      <w:hyperlink r:id="rId12" w:anchor="z501" w:history="1">
        <w:r w:rsidRPr="002018A2">
          <w:rPr>
            <w:rFonts w:ascii="Times New Roman" w:eastAsia="Times New Roman" w:hAnsi="Times New Roman" w:cs="Times New Roman"/>
            <w:color w:val="0000FF"/>
            <w:sz w:val="28"/>
            <w:szCs w:val="28"/>
            <w:u w:val="single"/>
            <w:lang w:eastAsia="ru-RU"/>
          </w:rPr>
          <w:t>501</w:t>
        </w:r>
      </w:hyperlink>
      <w:r w:rsidRPr="002018A2">
        <w:rPr>
          <w:rFonts w:ascii="Times New Roman" w:eastAsia="Times New Roman" w:hAnsi="Times New Roman" w:cs="Times New Roman"/>
          <w:color w:val="000000"/>
          <w:sz w:val="28"/>
          <w:szCs w:val="28"/>
          <w:lang w:eastAsia="ru-RU"/>
        </w:rPr>
        <w:t>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2) здания, сооружения, находящиеся на консервации по решению Правительства Республики Казахстан;</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proofErr w:type="gramStart"/>
      <w:r w:rsidRPr="002018A2">
        <w:rPr>
          <w:rFonts w:ascii="Times New Roman" w:eastAsia="Times New Roman" w:hAnsi="Times New Roman" w:cs="Times New Roman"/>
          <w:color w:val="000000"/>
          <w:sz w:val="28"/>
          <w:szCs w:val="28"/>
          <w:lang w:eastAsia="ru-RU"/>
        </w:rPr>
        <w:t>3) государственные автомобильные дороги общего пользования и дорожные сооружения на них: – полоса отвода; – конструктивные элементы дорог; – обстановка и обустройство дорог; – мосты; – путепроводы; – виадуки; – транспортные развязки; – тоннели; – защитные галереи; – сооружения и устройства, предназначенные для повышения безопасности дорожного движения; – водоотводные и водопропускные сооружения; – лесополосы вдоль дорог; – линейные жилые дома и комплексы дорожно-эксплуатационной службы;</w:t>
      </w:r>
      <w:proofErr w:type="gramEnd"/>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4) объекты незавершенного строительства, за исключением объектов, указанных в пункте 6 статьи 518;</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5) здания, сооружения, являющиеся неотъемлемой частью транспортного комплекса, обеспечивающие функционирование метрополитена;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6) здания, сооружения, приобретенные государственной исламской специальной финансовой компанией по договорам, заключенным в соответствии с условиями выпуска государственных исламских ценных бумаг;</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7) используемые в предпринимательской деятельности жилища и другие объекты физических лиц, по которым налоговая база определяется в соответствии со статьей </w:t>
      </w:r>
      <w:hyperlink r:id="rId13" w:anchor="z529" w:history="1">
        <w:r w:rsidRPr="002018A2">
          <w:rPr>
            <w:rFonts w:ascii="Times New Roman" w:eastAsia="Times New Roman" w:hAnsi="Times New Roman" w:cs="Times New Roman"/>
            <w:color w:val="0000FF"/>
            <w:sz w:val="28"/>
            <w:szCs w:val="28"/>
            <w:u w:val="single"/>
            <w:lang w:eastAsia="ru-RU"/>
          </w:rPr>
          <w:t>529</w:t>
        </w:r>
      </w:hyperlink>
      <w:r w:rsidRPr="002018A2">
        <w:rPr>
          <w:rFonts w:ascii="Times New Roman" w:eastAsia="Times New Roman" w:hAnsi="Times New Roman" w:cs="Times New Roman"/>
          <w:color w:val="000000"/>
          <w:sz w:val="28"/>
          <w:szCs w:val="28"/>
          <w:lang w:eastAsia="ru-RU"/>
        </w:rPr>
        <w:t> настоящего Кодекса и исчисление налога производится налоговыми органами в соответствии со статьей </w:t>
      </w:r>
      <w:hyperlink r:id="rId14" w:anchor="z532" w:history="1">
        <w:r w:rsidRPr="002018A2">
          <w:rPr>
            <w:rFonts w:ascii="Times New Roman" w:eastAsia="Times New Roman" w:hAnsi="Times New Roman" w:cs="Times New Roman"/>
            <w:color w:val="0000FF"/>
            <w:sz w:val="28"/>
            <w:szCs w:val="28"/>
            <w:u w:val="single"/>
            <w:lang w:eastAsia="ru-RU"/>
          </w:rPr>
          <w:t>532</w:t>
        </w:r>
      </w:hyperlink>
      <w:r w:rsidRPr="002018A2">
        <w:rPr>
          <w:rFonts w:ascii="Times New Roman" w:eastAsia="Times New Roman" w:hAnsi="Times New Roman" w:cs="Times New Roman"/>
          <w:color w:val="000000"/>
          <w:sz w:val="28"/>
          <w:szCs w:val="28"/>
          <w:lang w:eastAsia="ru-RU"/>
        </w:rPr>
        <w:t>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proofErr w:type="gramStart"/>
      <w:r w:rsidRPr="002018A2">
        <w:rPr>
          <w:rFonts w:ascii="Times New Roman" w:eastAsia="Times New Roman" w:hAnsi="Times New Roman" w:cs="Times New Roman"/>
          <w:color w:val="000000"/>
          <w:sz w:val="28"/>
          <w:szCs w:val="28"/>
          <w:lang w:eastAsia="ru-RU"/>
        </w:rPr>
        <w:t>8) здания, сооружения, являющиеся объектами концессии, права владения, пользования которыми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End"/>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b/>
          <w:bCs/>
          <w:color w:val="000000"/>
          <w:sz w:val="28"/>
          <w:szCs w:val="28"/>
          <w:lang w:eastAsia="ru-RU"/>
        </w:rPr>
        <w:t>Налог на имущество по ставке 0,5 процента к налоговой базе исчисляют следующие плательщики:</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1) индивидуальные предприниматели;</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lastRenderedPageBreak/>
        <w:t>2) юридические лица, применяющие специальный налоговый режим на основе упрощенной декларации.                                                          </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b/>
          <w:bCs/>
          <w:color w:val="000000"/>
          <w:sz w:val="28"/>
          <w:szCs w:val="28"/>
          <w:lang w:eastAsia="ru-RU"/>
        </w:rPr>
        <w:t>Юридические лица, указанные ниже, исчисляют налог на имущество по ставке 0,1 процента к налоговой базе:</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1) юридические лица, определенные статьей </w:t>
      </w:r>
      <w:hyperlink r:id="rId15" w:anchor="z289" w:history="1">
        <w:r w:rsidRPr="002018A2">
          <w:rPr>
            <w:rFonts w:ascii="Times New Roman" w:eastAsia="Times New Roman" w:hAnsi="Times New Roman" w:cs="Times New Roman"/>
            <w:color w:val="0000FF"/>
            <w:sz w:val="28"/>
            <w:szCs w:val="28"/>
            <w:u w:val="single"/>
            <w:lang w:eastAsia="ru-RU"/>
          </w:rPr>
          <w:t>289</w:t>
        </w:r>
      </w:hyperlink>
      <w:r w:rsidRPr="002018A2">
        <w:rPr>
          <w:rFonts w:ascii="Times New Roman" w:eastAsia="Times New Roman" w:hAnsi="Times New Roman" w:cs="Times New Roman"/>
          <w:color w:val="000000"/>
          <w:sz w:val="28"/>
          <w:szCs w:val="28"/>
          <w:lang w:eastAsia="ru-RU"/>
        </w:rPr>
        <w:t> настоящего Кодекса, за исключением религиозных объединений и некоммерческих организаций, указанных в пункте 4 статьи 289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2) юридические лица, определенные статьей </w:t>
      </w:r>
      <w:hyperlink r:id="rId16" w:anchor="z290" w:history="1">
        <w:r w:rsidRPr="002018A2">
          <w:rPr>
            <w:rFonts w:ascii="Times New Roman" w:eastAsia="Times New Roman" w:hAnsi="Times New Roman" w:cs="Times New Roman"/>
            <w:color w:val="0000FF"/>
            <w:sz w:val="28"/>
            <w:szCs w:val="28"/>
            <w:u w:val="single"/>
            <w:lang w:eastAsia="ru-RU"/>
          </w:rPr>
          <w:t>290</w:t>
        </w:r>
      </w:hyperlink>
      <w:r w:rsidRPr="002018A2">
        <w:rPr>
          <w:rFonts w:ascii="Times New Roman" w:eastAsia="Times New Roman" w:hAnsi="Times New Roman" w:cs="Times New Roman"/>
          <w:color w:val="000000"/>
          <w:sz w:val="28"/>
          <w:szCs w:val="28"/>
          <w:lang w:eastAsia="ru-RU"/>
        </w:rPr>
        <w:t> настоящего Кодекса;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3) организации, основным видом деятельности которых является выполнение работ (оказание услуг) в области библиотечного обслуживания;     </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4) юридические лица по объектам водохранилищ, гидроузлов, находящимся в государственной собственности и финансируемым за счет средств бюджета;</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5) юридические лица по объектам гидромелиоративных сооружений, используемым для орошения земель юридических лиц - сельскохозяйственных товаропроизводителей и крестьянских или фермерских хозяйств;</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6) юридические лица по объектам питьевого водоснабжения;</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proofErr w:type="gramStart"/>
      <w:r w:rsidRPr="002018A2">
        <w:rPr>
          <w:rFonts w:ascii="Times New Roman" w:eastAsia="Times New Roman" w:hAnsi="Times New Roman" w:cs="Times New Roman"/>
          <w:color w:val="000000"/>
          <w:sz w:val="28"/>
          <w:szCs w:val="28"/>
          <w:lang w:eastAsia="ru-RU"/>
        </w:rPr>
        <w:t>7) если иное не установлено подпунктом 8) настоящего пункта, управляющие компании специальных экономических зон – по объектам обложения в течение пяти налоговых периодов, включая налоговый период, в котором возникло налоговое обязательство по соответствующему объекту;</w:t>
      </w:r>
      <w:proofErr w:type="gramEnd"/>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8) управляющая компания специальной экономической зоны «Национальный индустриальный нефтехимический технопарк» – по объектам обложения в течение десяти налоговых периодов, включая налоговый период, в котором возникло налоговое обязательство по соответствующему объекту;</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9) 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Астаны и Алматы;</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10) технологические парки по объектам, используемым при осуществлении ими основного вида деятельности, предусмотренного Предпринимательским кодексом Республики Казахстан. </w:t>
      </w:r>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proofErr w:type="gramStart"/>
      <w:r w:rsidRPr="002018A2">
        <w:rPr>
          <w:rFonts w:ascii="Times New Roman" w:eastAsia="Times New Roman" w:hAnsi="Times New Roman" w:cs="Times New Roman"/>
          <w:color w:val="000000"/>
          <w:sz w:val="28"/>
          <w:szCs w:val="28"/>
          <w:lang w:eastAsia="ru-RU"/>
        </w:rPr>
        <w:t>Расчет текущих платежей по налогу представляют в налоговые органы по месту нахождения объектов обложения не позднее 15 февраля текущего налогового периода по налоговым обязательствам, определенным по состоянию на начало налогового периода, индивидуальные предприниматели (за исключением индивидуальных предпринимателей, применяющих специальный налоговый режим для субъектов малого бизнеса) по объектам обложения, используемым (подлежащим использованию) в предпринимательской деятельности, и юридические лица.       </w:t>
      </w:r>
      <w:proofErr w:type="gramEnd"/>
    </w:p>
    <w:p w:rsidR="00C6170A" w:rsidRPr="002018A2" w:rsidRDefault="00C6170A" w:rsidP="00C6170A">
      <w:pPr>
        <w:spacing w:after="0" w:line="240" w:lineRule="auto"/>
        <w:jc w:val="both"/>
        <w:rPr>
          <w:rFonts w:ascii="Times New Roman" w:eastAsia="Times New Roman" w:hAnsi="Times New Roman" w:cs="Times New Roman"/>
          <w:color w:val="000000"/>
          <w:sz w:val="28"/>
          <w:szCs w:val="28"/>
          <w:lang w:eastAsia="ru-RU"/>
        </w:rPr>
      </w:pPr>
      <w:r w:rsidRPr="002018A2">
        <w:rPr>
          <w:rFonts w:ascii="Times New Roman" w:eastAsia="Times New Roman" w:hAnsi="Times New Roman" w:cs="Times New Roman"/>
          <w:color w:val="000000"/>
          <w:sz w:val="28"/>
          <w:szCs w:val="28"/>
          <w:lang w:eastAsia="ru-RU"/>
        </w:rPr>
        <w:t>Декларация по налогу плательщиками представляется в налоговые органы по месту нахождения объектов обложения в срок не позднее 31 марта года, следующего за отчетным налоговым периодом.</w:t>
      </w:r>
    </w:p>
    <w:p w:rsidR="000C0A84" w:rsidRPr="002018A2" w:rsidRDefault="007C55C1" w:rsidP="00C6170A">
      <w:pPr>
        <w:spacing w:before="120" w:after="0"/>
        <w:jc w:val="both"/>
        <w:rPr>
          <w:rFonts w:ascii="Times New Roman" w:hAnsi="Times New Roman" w:cs="Times New Roman"/>
          <w:sz w:val="28"/>
          <w:szCs w:val="28"/>
        </w:rPr>
      </w:pPr>
      <w:bookmarkStart w:id="0" w:name="_GoBack"/>
      <w:bookmarkEnd w:id="0"/>
    </w:p>
    <w:sectPr w:rsidR="000C0A84" w:rsidRPr="00201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0A"/>
    <w:rsid w:val="001C7631"/>
    <w:rsid w:val="002018A2"/>
    <w:rsid w:val="00367A99"/>
    <w:rsid w:val="00675C78"/>
    <w:rsid w:val="00701E3F"/>
    <w:rsid w:val="007C55C1"/>
    <w:rsid w:val="009076B5"/>
    <w:rsid w:val="00A01E8B"/>
    <w:rsid w:val="00B00332"/>
    <w:rsid w:val="00C6170A"/>
    <w:rsid w:val="00D15D80"/>
    <w:rsid w:val="00F8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1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70A"/>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C6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170A"/>
    <w:rPr>
      <w:color w:val="0000FF"/>
      <w:u w:val="single"/>
    </w:rPr>
  </w:style>
  <w:style w:type="character" w:customStyle="1" w:styleId="b">
    <w:name w:val="b"/>
    <w:basedOn w:val="a0"/>
    <w:rsid w:val="00C6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1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70A"/>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C6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170A"/>
    <w:rPr>
      <w:color w:val="0000FF"/>
      <w:u w:val="single"/>
    </w:rPr>
  </w:style>
  <w:style w:type="character" w:customStyle="1" w:styleId="b">
    <w:name w:val="b"/>
    <w:basedOn w:val="a0"/>
    <w:rsid w:val="00C6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6101">
      <w:bodyDiv w:val="1"/>
      <w:marLeft w:val="0"/>
      <w:marRight w:val="0"/>
      <w:marTop w:val="0"/>
      <w:marBottom w:val="0"/>
      <w:divBdr>
        <w:top w:val="none" w:sz="0" w:space="0" w:color="auto"/>
        <w:left w:val="none" w:sz="0" w:space="0" w:color="auto"/>
        <w:bottom w:val="none" w:sz="0" w:space="0" w:color="auto"/>
        <w:right w:val="none" w:sz="0" w:space="0" w:color="auto"/>
      </w:divBdr>
      <w:divsChild>
        <w:div w:id="2134395932">
          <w:marLeft w:val="0"/>
          <w:marRight w:val="0"/>
          <w:marTop w:val="0"/>
          <w:marBottom w:val="0"/>
          <w:divBdr>
            <w:top w:val="none" w:sz="0" w:space="0" w:color="auto"/>
            <w:left w:val="none" w:sz="0" w:space="0" w:color="auto"/>
            <w:bottom w:val="none" w:sz="0" w:space="0" w:color="auto"/>
            <w:right w:val="none" w:sz="0" w:space="0" w:color="auto"/>
          </w:divBdr>
          <w:divsChild>
            <w:div w:id="1421365200">
              <w:marLeft w:val="-210"/>
              <w:marRight w:val="-210"/>
              <w:marTop w:val="0"/>
              <w:marBottom w:val="0"/>
              <w:divBdr>
                <w:top w:val="none" w:sz="0" w:space="0" w:color="auto"/>
                <w:left w:val="none" w:sz="0" w:space="0" w:color="auto"/>
                <w:bottom w:val="none" w:sz="0" w:space="0" w:color="auto"/>
                <w:right w:val="none" w:sz="0" w:space="0" w:color="auto"/>
              </w:divBdr>
              <w:divsChild>
                <w:div w:id="1927375421">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kz/turbo?parent-reqid=1596605552258559-192980976738694726100283-production-app-host-man-web-yp-327&amp;text=https%3A//zakon.uchet.kz/rus/docs/Z070000234_&amp;utm_source=turbo_turbo" TargetMode="External"/><Relationship Id="rId13" Type="http://schemas.openxmlformats.org/officeDocument/2006/relationships/hyperlink" Target="https://zakon.uchet.kz/rus/docs/K17000001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uchet.kz/rus/docs/K1700000120" TargetMode="External"/><Relationship Id="rId12" Type="http://schemas.openxmlformats.org/officeDocument/2006/relationships/hyperlink" Target="https://zakon.uchet.kz/rus/docs/K17000001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uchet.kz/rus/docs/K1700000120" TargetMode="External"/><Relationship Id="rId1" Type="http://schemas.openxmlformats.org/officeDocument/2006/relationships/styles" Target="styles.xml"/><Relationship Id="rId6" Type="http://schemas.openxmlformats.org/officeDocument/2006/relationships/hyperlink" Target="https://zakon.uchet.kz/rus/docs/K1700000120" TargetMode="External"/><Relationship Id="rId11" Type="http://schemas.openxmlformats.org/officeDocument/2006/relationships/hyperlink" Target="https://zakon.uchet.kz/rus/docs/K1700000120" TargetMode="External"/><Relationship Id="rId5" Type="http://schemas.openxmlformats.org/officeDocument/2006/relationships/hyperlink" Target="https://zakon.uchet.kz/rus/docs/K1700000120" TargetMode="External"/><Relationship Id="rId15" Type="http://schemas.openxmlformats.org/officeDocument/2006/relationships/hyperlink" Target="https://zakon.uchet.kz/rus/docs/K1700000120" TargetMode="External"/><Relationship Id="rId10" Type="http://schemas.openxmlformats.org/officeDocument/2006/relationships/hyperlink" Target="https://zakon.uchet.kz/rus/docs/K1700000120" TargetMode="External"/><Relationship Id="rId4" Type="http://schemas.openxmlformats.org/officeDocument/2006/relationships/webSettings" Target="webSettings.xml"/><Relationship Id="rId9" Type="http://schemas.openxmlformats.org/officeDocument/2006/relationships/hyperlink" Target="https://zakon.uchet.kz/rus/docs/K1700000120" TargetMode="External"/><Relationship Id="rId14" Type="http://schemas.openxmlformats.org/officeDocument/2006/relationships/hyperlink" Target="https://zakon.uchet.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Нурбол Халелов</dc:creator>
  <cp:lastModifiedBy>Альмира Сериккызы</cp:lastModifiedBy>
  <cp:revision>5</cp:revision>
  <dcterms:created xsi:type="dcterms:W3CDTF">2020-08-10T05:01:00Z</dcterms:created>
  <dcterms:modified xsi:type="dcterms:W3CDTF">2020-08-14T11:43:00Z</dcterms:modified>
</cp:coreProperties>
</file>