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6" w:rsidRDefault="00954146" w:rsidP="00E15F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Pr="00954146" w:rsidRDefault="00954146" w:rsidP="0095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төлеуш</w:t>
      </w:r>
      <w:proofErr w:type="gramStart"/>
      <w:r w:rsidRPr="0095414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54146">
        <w:rPr>
          <w:rFonts w:ascii="Times New Roman" w:hAnsi="Times New Roman" w:cs="Times New Roman"/>
          <w:b/>
          <w:sz w:val="28"/>
          <w:szCs w:val="28"/>
        </w:rPr>
        <w:t>нiң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агентінің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салықтық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берешегі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сомасын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дебиторларының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шоттарынан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өндiрiп</w:t>
      </w:r>
      <w:proofErr w:type="spellEnd"/>
      <w:r w:rsidRPr="0095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146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954146" w:rsidRDefault="00954146" w:rsidP="00954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Pr="00954146" w:rsidRDefault="006C08AA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төленетін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қа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төлемдер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бабына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әуек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орташа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санатқа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жатқызылған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төлеушiде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агентінде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72">
        <w:rPr>
          <w:rStyle w:val="10"/>
          <w:rFonts w:ascii="Times New Roman" w:hAnsi="Times New Roman" w:cs="Times New Roman"/>
          <w:b w:val="0"/>
          <w:color w:val="auto"/>
          <w:lang w:eastAsia="ru-RU"/>
        </w:rPr>
        <w:t>Салық</w:t>
      </w:r>
      <w:proofErr w:type="spellEnd"/>
      <w:r w:rsidR="00A95572">
        <w:rPr>
          <w:rStyle w:val="10"/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="00A95572">
        <w:rPr>
          <w:rStyle w:val="10"/>
          <w:rFonts w:ascii="Times New Roman" w:hAnsi="Times New Roman" w:cs="Times New Roman"/>
          <w:b w:val="0"/>
          <w:color w:val="auto"/>
          <w:lang w:eastAsia="ru-RU"/>
        </w:rPr>
        <w:t>К</w:t>
      </w:r>
      <w:r w:rsidR="00A95572" w:rsidRPr="00A95572">
        <w:rPr>
          <w:rStyle w:val="10"/>
          <w:rFonts w:ascii="Times New Roman" w:hAnsi="Times New Roman" w:cs="Times New Roman"/>
          <w:b w:val="0"/>
          <w:color w:val="auto"/>
          <w:lang w:eastAsia="ru-RU"/>
        </w:rPr>
        <w:t>одексі</w:t>
      </w:r>
      <w:proofErr w:type="spellEnd"/>
      <w:r w:rsidR="00954146" w:rsidRP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122-бабында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айқындалған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жүргізілген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шоттарындағы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</w:t>
      </w:r>
      <w:proofErr w:type="gram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іп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алынғаннан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өтелмеген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түзілген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шегiнде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төлеушiге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агентіне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берешегi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үшiншi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әрi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дебиторлардың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шоттарындағы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ақшаға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</w:t>
      </w:r>
      <w:proofErr w:type="gram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іп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алуды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қолданады</w:t>
      </w:r>
      <w:proofErr w:type="spellEnd"/>
      <w:r w:rsidR="00954146"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күнiнен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кешiктiрмей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жiберген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тiзiмiн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мiндеттi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тiзiмi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тармақтың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көрсетiлген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мерзiмде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ұсынылмаған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мәселесі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жүргiзуге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дау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айтылатын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растау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тiзiмi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ұсынылмайды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тiзiмiнiң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органдарыны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жүйелерінен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мәліметтердің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негiзiнде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төлеушiнiң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берешегін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шоттарындағ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сомалары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шегiнде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өндiрiп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жiбередi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күнiнен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кешiктiрмей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жiберген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күнге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төлеушiмен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агентімен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бiрлесiп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</w:t>
      </w:r>
      <w:proofErr w:type="spellEnd"/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жеткізгіште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мiндеттi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мәлiметтер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атауы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сәйкестенді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өмiрлерi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алдындағы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деректемелерi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мөрi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қолтаңбалары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қолтаңбалары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бюджетке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хабарлама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қамтылуға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тиiс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баптың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3-тармағының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мерзiмде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ұсынбаған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жүргiзеді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дау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айтылатын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актісінің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актісінің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іп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өкімдер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шығарады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954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 мен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көрсетiлген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өтелген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төлеушiнiң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өндiрiп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өкiмдер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органына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берешектiң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өтелгенiн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айырысуларды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салыстырып-тексеру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актiсiн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iшiнде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қайтарып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A955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деңгейдегі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операцияларының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жекелеген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түрлерiн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</w:t>
      </w:r>
      <w:proofErr w:type="spellEnd"/>
      <w:r w:rsid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шығарған</w:t>
      </w:r>
      <w:proofErr w:type="spellEnd"/>
      <w:r w:rsidR="00A9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5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Салық</w:t>
      </w:r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Кодекстiң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122-бабында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белгiленген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төлеушiнiң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өндiрiп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өкiмдi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мiндеттi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954146" w:rsidRDefault="00954146" w:rsidP="00A955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Бұл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дебитордың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деңгейдегі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операцияларының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жекелеген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банктік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шоттарынан</w:t>
      </w:r>
      <w:proofErr w:type="spellEnd"/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ақшаны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инкассалық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өкiмде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сомадан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асатын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мөлшерде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шығарылған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соманы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дебиторға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қайтарады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146" w:rsidRPr="00A95572" w:rsidRDefault="00954146" w:rsidP="00A955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агентінің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берешегін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бапта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тәртіппен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дебиторларының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шоттарынан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</w:t>
      </w:r>
      <w:proofErr w:type="gram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іп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тәуекелдерді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жатқызылған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тәуекел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қарамастан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5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954146" w:rsidRPr="00A9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2"/>
    <w:rsid w:val="00356ADC"/>
    <w:rsid w:val="005669E0"/>
    <w:rsid w:val="005D45F8"/>
    <w:rsid w:val="006C08AA"/>
    <w:rsid w:val="009175EB"/>
    <w:rsid w:val="00954146"/>
    <w:rsid w:val="00A95572"/>
    <w:rsid w:val="00D51BD7"/>
    <w:rsid w:val="00DB2FE2"/>
    <w:rsid w:val="00E15FD9"/>
    <w:rsid w:val="00E53032"/>
    <w:rsid w:val="00EE4BA5"/>
    <w:rsid w:val="00F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Таможня Асель Досова</dc:creator>
  <cp:lastModifiedBy>Альмира Сериккызы</cp:lastModifiedBy>
  <cp:revision>3</cp:revision>
  <dcterms:created xsi:type="dcterms:W3CDTF">2020-06-03T11:50:00Z</dcterms:created>
  <dcterms:modified xsi:type="dcterms:W3CDTF">2020-06-05T03:32:00Z</dcterms:modified>
</cp:coreProperties>
</file>