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3A" w:rsidRDefault="008B243A" w:rsidP="008B243A">
      <w:pPr>
        <w:pStyle w:val="a3"/>
        <w:rPr>
          <w:b/>
          <w:bCs/>
          <w:lang w:val="kk-KZ"/>
        </w:rPr>
      </w:pPr>
      <w:r w:rsidRPr="008B243A">
        <w:rPr>
          <w:b/>
          <w:bCs/>
          <w:lang w:val="kk-KZ"/>
        </w:rPr>
        <w:t>Төлеушінің банктік шоттары бойынша шығыс операцияларын тоқтата тұру</w:t>
      </w:r>
    </w:p>
    <w:p w:rsidR="00F012DF" w:rsidRPr="00392D7F" w:rsidRDefault="00F012DF" w:rsidP="00F012DF">
      <w:pPr>
        <w:pStyle w:val="3"/>
        <w:spacing w:before="0" w:beforeAutospacing="0" w:after="0" w:afterAutospacing="0"/>
        <w:jc w:val="both"/>
        <w:rPr>
          <w:b w:val="0"/>
          <w:sz w:val="24"/>
          <w:szCs w:val="24"/>
          <w:lang w:val="kk-KZ"/>
        </w:rPr>
      </w:pPr>
      <w:r w:rsidRPr="00392D7F">
        <w:rPr>
          <w:b w:val="0"/>
          <w:bCs w:val="0"/>
          <w:sz w:val="24"/>
          <w:szCs w:val="24"/>
          <w:lang w:val="kk-KZ"/>
        </w:rPr>
        <w:t xml:space="preserve"> </w:t>
      </w:r>
      <w:r w:rsidR="003875C3">
        <w:rPr>
          <w:b w:val="0"/>
          <w:bCs w:val="0"/>
          <w:sz w:val="24"/>
          <w:szCs w:val="24"/>
          <w:lang w:val="kk-KZ"/>
        </w:rPr>
        <w:t xml:space="preserve">         «</w:t>
      </w:r>
      <w:r w:rsidRPr="00392D7F">
        <w:rPr>
          <w:b w:val="0"/>
          <w:sz w:val="24"/>
          <w:szCs w:val="24"/>
          <w:lang w:val="kk-KZ"/>
        </w:rPr>
        <w:t>Қазақстан Республикасындағы кедендік реттеу туралы</w:t>
      </w:r>
      <w:r w:rsidR="003875C3">
        <w:rPr>
          <w:b w:val="0"/>
          <w:sz w:val="24"/>
          <w:szCs w:val="24"/>
          <w:lang w:val="kk-KZ"/>
        </w:rPr>
        <w:t xml:space="preserve"> Кодексінің»</w:t>
      </w:r>
      <w:r w:rsidR="003875C3">
        <w:rPr>
          <w:b w:val="0"/>
          <w:bCs w:val="0"/>
          <w:sz w:val="24"/>
          <w:szCs w:val="24"/>
          <w:lang w:val="kk-KZ"/>
        </w:rPr>
        <w:t xml:space="preserve"> 125-бабына</w:t>
      </w:r>
      <w:r w:rsidR="003875C3" w:rsidRPr="00392D7F">
        <w:rPr>
          <w:b w:val="0"/>
          <w:bCs w:val="0"/>
          <w:sz w:val="24"/>
          <w:szCs w:val="24"/>
          <w:lang w:val="kk-KZ"/>
        </w:rPr>
        <w:t xml:space="preserve"> </w:t>
      </w:r>
      <w:r w:rsidR="003875C3">
        <w:rPr>
          <w:b w:val="0"/>
          <w:bCs w:val="0"/>
          <w:sz w:val="24"/>
          <w:szCs w:val="24"/>
          <w:lang w:val="kk-KZ"/>
        </w:rPr>
        <w:t>сәйкес</w:t>
      </w:r>
      <w:r w:rsidR="003875C3" w:rsidRPr="00392D7F">
        <w:rPr>
          <w:b w:val="0"/>
          <w:bCs w:val="0"/>
          <w:sz w:val="24"/>
          <w:szCs w:val="24"/>
          <w:lang w:val="kk-KZ"/>
        </w:rPr>
        <w:t xml:space="preserve"> </w:t>
      </w:r>
      <w:r w:rsidR="00E371B8">
        <w:rPr>
          <w:b w:val="0"/>
          <w:bCs w:val="0"/>
          <w:sz w:val="24"/>
          <w:szCs w:val="24"/>
          <w:lang w:val="kk-KZ"/>
        </w:rPr>
        <w:t>«</w:t>
      </w:r>
      <w:r w:rsidRPr="00392D7F">
        <w:rPr>
          <w:b w:val="0"/>
          <w:sz w:val="24"/>
          <w:szCs w:val="24"/>
          <w:lang w:val="kk-KZ"/>
        </w:rPr>
        <w:t>т</w:t>
      </w:r>
      <w:r w:rsidR="008B243A" w:rsidRPr="00392D7F">
        <w:rPr>
          <w:b w:val="0"/>
          <w:sz w:val="24"/>
          <w:szCs w:val="24"/>
          <w:lang w:val="kk-KZ"/>
        </w:rPr>
        <w:t>өлеуші кедендік төлемдер, салықтар, арнайы, демпингке қарсы, өтемақы баждары, өсімпұлдар, пайыздар бойынша берешекті өтемеген жағдайда кеден органы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күні өткеннен кейін кеден органының төлеушінің банктік шоттары бойынша шығыс операцияларын тоқтата тұру туралы өкімін шығарады</w:t>
      </w:r>
      <w:r w:rsidR="00E371B8">
        <w:rPr>
          <w:b w:val="0"/>
          <w:sz w:val="24"/>
          <w:szCs w:val="24"/>
          <w:lang w:val="kk-KZ"/>
        </w:rPr>
        <w:t>»</w:t>
      </w:r>
      <w:r w:rsidR="008B243A" w:rsidRPr="00392D7F">
        <w:rPr>
          <w:b w:val="0"/>
          <w:sz w:val="24"/>
          <w:szCs w:val="24"/>
          <w:lang w:val="kk-KZ"/>
        </w:rPr>
        <w:t>.</w:t>
      </w:r>
    </w:p>
    <w:p w:rsidR="008B243A" w:rsidRPr="00F012DF" w:rsidRDefault="008B243A" w:rsidP="00F012DF">
      <w:pPr>
        <w:pStyle w:val="3"/>
        <w:spacing w:before="0" w:beforeAutospacing="0" w:after="0" w:afterAutospacing="0"/>
        <w:jc w:val="both"/>
        <w:rPr>
          <w:b w:val="0"/>
          <w:sz w:val="24"/>
          <w:szCs w:val="24"/>
          <w:lang w:val="kk-KZ"/>
        </w:rPr>
      </w:pPr>
      <w:r w:rsidRPr="00392D7F">
        <w:rPr>
          <w:b w:val="0"/>
          <w:sz w:val="24"/>
          <w:szCs w:val="24"/>
          <w:lang w:val="kk-KZ"/>
        </w:rPr>
        <w:t>Банктік шоттар бойынша шығыс операцияларын</w:t>
      </w:r>
      <w:r w:rsidRPr="00F012DF">
        <w:rPr>
          <w:b w:val="0"/>
          <w:sz w:val="24"/>
          <w:szCs w:val="24"/>
          <w:lang w:val="kk-KZ"/>
        </w:rPr>
        <w:t xml:space="preserve"> тоқтата тұру мыналардан:</w:t>
      </w:r>
    </w:p>
    <w:p w:rsidR="008B243A" w:rsidRPr="00D41B03" w:rsidRDefault="008B243A" w:rsidP="00F012DF">
      <w:pPr>
        <w:pStyle w:val="a3"/>
        <w:spacing w:before="0" w:beforeAutospacing="0" w:after="0" w:afterAutospacing="0"/>
        <w:jc w:val="both"/>
        <w:rPr>
          <w:lang w:val="kk-KZ"/>
        </w:rPr>
      </w:pPr>
      <w:r w:rsidRPr="00F012DF">
        <w:rPr>
          <w:lang w:val="kk-KZ"/>
        </w:rPr>
        <w:t xml:space="preserve">      </w:t>
      </w:r>
      <w:r w:rsidRPr="00D41B03">
        <w:rPr>
          <w:lang w:val="kk-KZ"/>
        </w:rPr>
        <w:t>1) төлеушінің кедендік төлемдер, салықтар, арнайы, демпингке қарсы, өтемақы баждары, өсімпұлдар, пайыздар бойынша берешекті өз бетінше өтеуі жөніндегі операциялардан;</w:t>
      </w:r>
    </w:p>
    <w:p w:rsidR="008B243A" w:rsidRPr="00D41B03" w:rsidRDefault="008B243A" w:rsidP="00F012DF">
      <w:pPr>
        <w:pStyle w:val="a3"/>
        <w:spacing w:before="0" w:beforeAutospacing="0" w:after="0" w:afterAutospacing="0"/>
        <w:jc w:val="both"/>
        <w:rPr>
          <w:lang w:val="kk-KZ"/>
        </w:rPr>
      </w:pPr>
      <w:r w:rsidRPr="00D41B03">
        <w:rPr>
          <w:lang w:val="kk-KZ"/>
        </w:rPr>
        <w:t>      2) ақшаны:</w:t>
      </w:r>
    </w:p>
    <w:p w:rsidR="008B243A" w:rsidRPr="00D41B03" w:rsidRDefault="008B243A" w:rsidP="00F012DF">
      <w:pPr>
        <w:pStyle w:val="a3"/>
        <w:spacing w:before="0" w:beforeAutospacing="0" w:after="0" w:afterAutospacing="0"/>
        <w:jc w:val="both"/>
        <w:rPr>
          <w:lang w:val="kk-KZ"/>
        </w:rPr>
      </w:pPr>
      <w:r w:rsidRPr="00D41B03">
        <w:rPr>
          <w:lang w:val="kk-KZ"/>
        </w:rPr>
        <w:t>      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p w:rsidR="008B243A" w:rsidRPr="00D41B03" w:rsidRDefault="008B243A" w:rsidP="00F012DF">
      <w:pPr>
        <w:pStyle w:val="a3"/>
        <w:spacing w:before="0" w:beforeAutospacing="0" w:after="0" w:afterAutospacing="0"/>
        <w:jc w:val="both"/>
        <w:rPr>
          <w:lang w:val="kk-KZ"/>
        </w:rPr>
      </w:pPr>
      <w:r w:rsidRPr="00D41B03">
        <w:rPr>
          <w:lang w:val="kk-KZ"/>
        </w:rPr>
        <w:t xml:space="preserve">      </w:t>
      </w:r>
      <w:bookmarkStart w:id="0" w:name="z2152"/>
      <w:bookmarkEnd w:id="0"/>
      <w:r w:rsidRPr="00D41B03">
        <w:rPr>
          <w:lang w:val="kk-KZ"/>
        </w:rPr>
        <w:t>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үшін ақшаны алып қоюды көздейтін атқару құжаттары бойынша;</w:t>
      </w:r>
    </w:p>
    <w:p w:rsidR="008B243A" w:rsidRPr="00D41B03" w:rsidRDefault="008B243A" w:rsidP="00F012DF">
      <w:pPr>
        <w:pStyle w:val="a3"/>
        <w:spacing w:before="0" w:beforeAutospacing="0" w:after="0" w:afterAutospacing="0"/>
        <w:jc w:val="both"/>
        <w:rPr>
          <w:lang w:val="kk-KZ"/>
        </w:rPr>
      </w:pPr>
      <w:r w:rsidRPr="00D41B03">
        <w:rPr>
          <w:lang w:val="kk-KZ"/>
        </w:rPr>
        <w:t>      кедендік төлемдер, салықтар, арнайы, демпингке қарсы, өтемақы баждары, өсімпұлдар, пайыздар бойынша берешекті өтеу бойынша, сондай-ақ мемлекет кірісіне өндіріп алу туралы атқару құжаттары бойынша алып қою жағдайларынан басқа, кедендік төлемдер, салықтар, арнайы, демпингке қарсы, өтемақы баждары, өсімпұлдар, пайыздар бойынша берешек сомасы шегінде төлеушініңбарлық шығыс операцияларына қолданылады.</w:t>
      </w:r>
    </w:p>
    <w:p w:rsidR="008B243A" w:rsidRPr="00D41B03" w:rsidRDefault="008B243A" w:rsidP="00F012DF">
      <w:pPr>
        <w:pStyle w:val="a3"/>
        <w:spacing w:before="0" w:beforeAutospacing="0" w:after="0" w:afterAutospacing="0"/>
        <w:jc w:val="both"/>
        <w:rPr>
          <w:lang w:val="kk-KZ"/>
        </w:rPr>
      </w:pPr>
      <w:r w:rsidRPr="00D41B03">
        <w:rPr>
          <w:lang w:val="kk-KZ"/>
        </w:rPr>
        <w:t>      Банктік шоттар бойынша шығыс операцияларын тоқтата тұру туралы өкім Қазақстан Республикасының уәкілетті мемлекеттік органдарының немесе лауазымды адамдардың тыйым салуды қолдануы туралы шешімдерінің негізінде тыйым салу қолданылған ақша сомасына қолданылмайды.</w:t>
      </w:r>
    </w:p>
    <w:p w:rsidR="008B243A" w:rsidRPr="00D41B03" w:rsidRDefault="008B243A" w:rsidP="00F012DF">
      <w:pPr>
        <w:pStyle w:val="a3"/>
        <w:spacing w:before="0" w:beforeAutospacing="0" w:after="0" w:afterAutospacing="0"/>
        <w:jc w:val="both"/>
        <w:rPr>
          <w:lang w:val="kk-KZ"/>
        </w:rPr>
      </w:pPr>
      <w:r w:rsidRPr="00D41B03">
        <w:rPr>
          <w:lang w:val="kk-KZ"/>
        </w:rPr>
        <w:t>       Төлеушінің банктік шоттары бойынша шығыс операцияларын тоқтата тұру туралы өкім уәкілетті орган Қазақстан Республикасының Ұлттық Банкімен келісу бойынша бекіткен нысанда шығарылады және оны банк немесе банктік операциялардың жекелеген түрлерін жүзеге асыратын ұйым алған күннен бастап күшіне енеді.</w:t>
      </w:r>
    </w:p>
    <w:p w:rsidR="008B243A" w:rsidRPr="00D41B03" w:rsidRDefault="008B243A" w:rsidP="00F012DF">
      <w:pPr>
        <w:pStyle w:val="a3"/>
        <w:spacing w:before="0" w:beforeAutospacing="0" w:after="0" w:afterAutospacing="0"/>
        <w:jc w:val="both"/>
        <w:rPr>
          <w:lang w:val="kk-KZ"/>
        </w:rPr>
      </w:pPr>
      <w:r w:rsidRPr="00D41B03">
        <w:rPr>
          <w:lang w:val="kk-KZ"/>
        </w:rPr>
        <w:t>      Кеден органы мұндай өкімді банктерге немесе банктік операциялардың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Кеден органының төлеушінің банктік шоттары бойынша шығыс операцияларын тоқтата тұру туралы өкімі электрондық нысанда жіберілген кезде, мұндай өкім Қазақстан Республикасының Ұлттық Банкімен келісілген форматта қалыптастырылады.</w:t>
      </w:r>
    </w:p>
    <w:p w:rsidR="008B243A" w:rsidRPr="00D41B03" w:rsidRDefault="008B243A" w:rsidP="00F012DF">
      <w:pPr>
        <w:pStyle w:val="a3"/>
        <w:spacing w:before="0" w:beforeAutospacing="0" w:after="0" w:afterAutospacing="0"/>
        <w:jc w:val="both"/>
        <w:rPr>
          <w:lang w:val="kk-KZ"/>
        </w:rPr>
      </w:pPr>
      <w:r w:rsidRPr="00D41B03">
        <w:rPr>
          <w:lang w:val="kk-KZ"/>
        </w:rPr>
        <w:t>      Төлеушінің банктік шоттары бойынша шығыс операцияларын тоқтата тұру туралы өкім банктердің немесе банктік операциялардың жекелеген түрлерін жүзеге асыратын ұйымдардың бұлжытпай орындауына жатады.</w:t>
      </w:r>
    </w:p>
    <w:p w:rsidR="008B243A" w:rsidRPr="00D41B03" w:rsidRDefault="008B243A" w:rsidP="008B243A">
      <w:pPr>
        <w:pStyle w:val="a3"/>
        <w:spacing w:before="0" w:beforeAutospacing="0" w:after="0" w:afterAutospacing="0"/>
        <w:jc w:val="both"/>
        <w:rPr>
          <w:lang w:val="kk-KZ"/>
        </w:rPr>
      </w:pPr>
      <w:r w:rsidRPr="00D41B03">
        <w:rPr>
          <w:lang w:val="kk-KZ"/>
        </w:rPr>
        <w:t>      Төлеушінің банктік шоттары бойынша шығыс операцияларын тоқтата тұру туралы өкімнің күшін осындай өкімді шығарған кеден органы банктік шоттар бойынша шығыс операцияларын тоқтата тұрудың себептері жойылған күннен кейінгі бір жұмыс күнінен кешіктірмей жояды.</w:t>
      </w:r>
      <w:bookmarkStart w:id="1" w:name="_GoBack"/>
      <w:bookmarkEnd w:id="1"/>
    </w:p>
    <w:sectPr w:rsidR="008B243A" w:rsidRPr="00D41B03" w:rsidSect="00683F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D6"/>
    <w:rsid w:val="00045415"/>
    <w:rsid w:val="000B3679"/>
    <w:rsid w:val="000C67F2"/>
    <w:rsid w:val="000D6B0A"/>
    <w:rsid w:val="00152455"/>
    <w:rsid w:val="001F670E"/>
    <w:rsid w:val="00204A14"/>
    <w:rsid w:val="00296583"/>
    <w:rsid w:val="003875C3"/>
    <w:rsid w:val="00392D7F"/>
    <w:rsid w:val="003B5F9C"/>
    <w:rsid w:val="0040681D"/>
    <w:rsid w:val="00503CAC"/>
    <w:rsid w:val="00673A3E"/>
    <w:rsid w:val="00683FC0"/>
    <w:rsid w:val="00693D64"/>
    <w:rsid w:val="0076443C"/>
    <w:rsid w:val="007A0710"/>
    <w:rsid w:val="007B5B1B"/>
    <w:rsid w:val="008B243A"/>
    <w:rsid w:val="008B76C0"/>
    <w:rsid w:val="0096695C"/>
    <w:rsid w:val="009A5B77"/>
    <w:rsid w:val="009B5E98"/>
    <w:rsid w:val="009E1DAB"/>
    <w:rsid w:val="00BE032F"/>
    <w:rsid w:val="00C76CA0"/>
    <w:rsid w:val="00CB686E"/>
    <w:rsid w:val="00CD0EF4"/>
    <w:rsid w:val="00CD58E3"/>
    <w:rsid w:val="00D06721"/>
    <w:rsid w:val="00D41B03"/>
    <w:rsid w:val="00D74958"/>
    <w:rsid w:val="00E371B8"/>
    <w:rsid w:val="00E6560F"/>
    <w:rsid w:val="00EF2A10"/>
    <w:rsid w:val="00F012DF"/>
    <w:rsid w:val="00FA0ED6"/>
    <w:rsid w:val="00FF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3757">
      <w:bodyDiv w:val="1"/>
      <w:marLeft w:val="0"/>
      <w:marRight w:val="0"/>
      <w:marTop w:val="0"/>
      <w:marBottom w:val="0"/>
      <w:divBdr>
        <w:top w:val="none" w:sz="0" w:space="0" w:color="auto"/>
        <w:left w:val="none" w:sz="0" w:space="0" w:color="auto"/>
        <w:bottom w:val="none" w:sz="0" w:space="0" w:color="auto"/>
        <w:right w:val="none" w:sz="0" w:space="0" w:color="auto"/>
      </w:divBdr>
    </w:div>
    <w:div w:id="9841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Арайлым Ескалиева</dc:creator>
  <cp:lastModifiedBy>Айсулу Байдильдина Темиртаевна</cp:lastModifiedBy>
  <cp:revision>3</cp:revision>
  <cp:lastPrinted>2020-06-11T04:21:00Z</cp:lastPrinted>
  <dcterms:created xsi:type="dcterms:W3CDTF">2020-06-11T09:07:00Z</dcterms:created>
  <dcterms:modified xsi:type="dcterms:W3CDTF">2020-06-11T09:09:00Z</dcterms:modified>
</cp:coreProperties>
</file>