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08" w:rsidRDefault="00206E08" w:rsidP="003A2E87">
      <w:pPr>
        <w:rPr>
          <w:i w:val="0"/>
          <w:sz w:val="24"/>
          <w:szCs w:val="24"/>
          <w:lang w:val="kk-KZ"/>
        </w:rPr>
      </w:pPr>
    </w:p>
    <w:p w:rsidR="003A2E87" w:rsidRPr="003A2E87" w:rsidRDefault="003A2E87" w:rsidP="003A2E87">
      <w:pPr>
        <w:rPr>
          <w:b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206E08" w:rsidRPr="003A2E87" w:rsidRDefault="00206E08" w:rsidP="00206E08">
      <w:pPr>
        <w:jc w:val="both"/>
        <w:rPr>
          <w:i w:val="0"/>
          <w:spacing w:val="2"/>
          <w:sz w:val="24"/>
          <w:szCs w:val="24"/>
          <w:lang w:val="kk-KZ"/>
        </w:rPr>
      </w:pPr>
      <w:r>
        <w:rPr>
          <w:i w:val="0"/>
          <w:sz w:val="24"/>
          <w:szCs w:val="24"/>
          <w:lang w:val="kk-KZ"/>
        </w:rPr>
        <w:t xml:space="preserve">        </w:t>
      </w: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206E08" w:rsidRPr="003A2E87" w:rsidRDefault="00206E08" w:rsidP="00206E08">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стресске орнықтылық, бастамашылдық, жауапкершілік, қызметті тұтынушыға және оны хабарланд</w:t>
      </w:r>
      <w:bookmarkStart w:id="1" w:name="_GoBack"/>
      <w:bookmarkEnd w:id="1"/>
      <w:r w:rsidRPr="003A2E87">
        <w:rPr>
          <w:color w:val="auto"/>
          <w:lang w:val="kk-KZ"/>
        </w:rPr>
        <w:t xml:space="preserve">ыруға бағдарлану, адалдық, өздігінен даму, жеделділік, ынтымақтастық және әрекеттестік, қызметті басқару; </w:t>
      </w:r>
    </w:p>
    <w:p w:rsidR="00206E08" w:rsidRPr="003A2E87" w:rsidRDefault="00206E08" w:rsidP="00206E08">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206E08" w:rsidRPr="003A2E87" w:rsidRDefault="00206E08" w:rsidP="00206E08">
      <w:pPr>
        <w:jc w:val="both"/>
        <w:rPr>
          <w:i w:val="0"/>
          <w:color w:val="000000"/>
          <w:sz w:val="24"/>
          <w:szCs w:val="24"/>
          <w:lang w:val="kk-KZ"/>
        </w:rPr>
      </w:pPr>
    </w:p>
    <w:p w:rsidR="00206E08" w:rsidRPr="003A2E87" w:rsidRDefault="00206E08" w:rsidP="00206E08">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206E08" w:rsidRPr="003A2E87" w:rsidTr="00412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206E08" w:rsidRPr="003A2E87" w:rsidTr="00412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206E08" w:rsidRPr="003A2E87" w:rsidTr="00412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06E08" w:rsidRPr="003A2E87" w:rsidRDefault="00206E08" w:rsidP="0041202E">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206E08" w:rsidRPr="003A2E87" w:rsidRDefault="00206E08" w:rsidP="0041202E">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206E08" w:rsidRPr="003A2E87" w:rsidRDefault="00206E08" w:rsidP="0041202E">
            <w:pPr>
              <w:rPr>
                <w:b w:val="0"/>
                <w:i w:val="0"/>
                <w:sz w:val="24"/>
                <w:szCs w:val="24"/>
                <w:lang w:val="kk-KZ"/>
              </w:rPr>
            </w:pPr>
            <w:r w:rsidRPr="003A2E87">
              <w:rPr>
                <w:i w:val="0"/>
                <w:sz w:val="24"/>
                <w:szCs w:val="24"/>
                <w:lang w:val="kk-KZ"/>
              </w:rPr>
              <w:t>146160</w:t>
            </w:r>
          </w:p>
        </w:tc>
      </w:tr>
    </w:tbl>
    <w:p w:rsidR="00206E08" w:rsidRDefault="00206E08" w:rsidP="007B545B">
      <w:pPr>
        <w:shd w:val="clear" w:color="auto" w:fill="FFFFFF"/>
        <w:ind w:firstLine="567"/>
        <w:jc w:val="both"/>
        <w:rPr>
          <w:i w:val="0"/>
          <w:color w:val="000000" w:themeColor="text1"/>
          <w:sz w:val="24"/>
          <w:szCs w:val="24"/>
          <w:lang w:val="kk-KZ"/>
        </w:rPr>
      </w:pPr>
    </w:p>
    <w:p w:rsidR="00206E08" w:rsidRDefault="00206E08" w:rsidP="007B545B">
      <w:pPr>
        <w:shd w:val="clear" w:color="auto" w:fill="FFFFFF"/>
        <w:ind w:firstLine="567"/>
        <w:jc w:val="both"/>
        <w:rPr>
          <w:i w:val="0"/>
          <w:color w:val="000000" w:themeColor="text1"/>
          <w:sz w:val="24"/>
          <w:szCs w:val="24"/>
          <w:lang w:val="kk-KZ"/>
        </w:rPr>
      </w:pPr>
    </w:p>
    <w:p w:rsidR="007B545B"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w:t>
      </w:r>
    </w:p>
    <w:p w:rsidR="00152A19" w:rsidRPr="0076231E" w:rsidRDefault="00152A19" w:rsidP="007B545B">
      <w:pPr>
        <w:shd w:val="clear" w:color="auto" w:fill="FFFFFF"/>
        <w:ind w:firstLine="567"/>
        <w:jc w:val="both"/>
        <w:rPr>
          <w:i w:val="0"/>
          <w:sz w:val="24"/>
          <w:szCs w:val="24"/>
          <w:lang w:val="kk-KZ"/>
        </w:rPr>
      </w:pPr>
    </w:p>
    <w:p w:rsidR="00040FCA" w:rsidRDefault="00152A19" w:rsidP="00C82F75">
      <w:pPr>
        <w:shd w:val="clear" w:color="auto" w:fill="FFFFFF"/>
        <w:jc w:val="both"/>
        <w:rPr>
          <w:i w:val="0"/>
          <w:sz w:val="24"/>
          <w:szCs w:val="24"/>
          <w:lang w:val="kk-KZ"/>
        </w:rPr>
      </w:pPr>
      <w:r>
        <w:rPr>
          <w:i w:val="0"/>
          <w:sz w:val="24"/>
          <w:szCs w:val="24"/>
          <w:lang w:val="kk-KZ"/>
        </w:rPr>
        <w:t xml:space="preserve">         </w:t>
      </w:r>
      <w:r w:rsidR="00040FCA"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CB1A6C" w:rsidRDefault="00862805" w:rsidP="00CB1A6C">
      <w:pPr>
        <w:pStyle w:val="a3"/>
        <w:ind w:left="0"/>
        <w:jc w:val="both"/>
        <w:rPr>
          <w:b/>
          <w:bCs/>
          <w:iCs/>
          <w:sz w:val="24"/>
          <w:szCs w:val="24"/>
          <w:lang w:val="kk-KZ"/>
        </w:rPr>
      </w:pPr>
      <w:r>
        <w:rPr>
          <w:sz w:val="24"/>
          <w:szCs w:val="24"/>
          <w:lang w:val="kk-KZ"/>
        </w:rPr>
        <w:t xml:space="preserve">       </w:t>
      </w:r>
      <w:r w:rsidR="007E75C7">
        <w:rPr>
          <w:sz w:val="24"/>
          <w:szCs w:val="24"/>
          <w:lang w:val="kk-KZ"/>
        </w:rPr>
        <w:t xml:space="preserve">1. </w:t>
      </w:r>
      <w:r w:rsidR="00CB1A6C">
        <w:rPr>
          <w:b/>
          <w:bCs/>
          <w:iCs/>
          <w:sz w:val="24"/>
          <w:szCs w:val="24"/>
          <w:lang w:val="kk-KZ"/>
        </w:rPr>
        <w:t>Өндірістік емес төлемдер басқармасының жеке тұлғаларды әкімшілендіру және жалпыға бірдей декларациялау бөлімінің бас маманы, С-О-5 санаты, 1 бірлік</w:t>
      </w:r>
    </w:p>
    <w:p w:rsidR="00CB1A6C" w:rsidRDefault="00CB1A6C" w:rsidP="00CB1A6C">
      <w:pPr>
        <w:pStyle w:val="a3"/>
        <w:ind w:left="0"/>
        <w:jc w:val="both"/>
        <w:rPr>
          <w:sz w:val="24"/>
          <w:szCs w:val="24"/>
          <w:lang w:val="kk-KZ"/>
        </w:rPr>
      </w:pPr>
      <w:r>
        <w:rPr>
          <w:b/>
          <w:sz w:val="24"/>
          <w:szCs w:val="24"/>
          <w:lang w:val="kk-KZ"/>
        </w:rPr>
        <w:t xml:space="preserve">Функционалдық міндеттері: </w:t>
      </w:r>
      <w:r>
        <w:rPr>
          <w:sz w:val="24"/>
          <w:szCs w:val="24"/>
          <w:lang w:val="kk-KZ"/>
        </w:rPr>
        <w:t>әкімшілендіру мәселелері бойынша аудандық мемлекеттік кірістер басқармаларының қызметіне тексеру жүргізу; аудандық мемлекеттік кірістер басқармаларына салық заңнамасын және нұсқаулық материалдарды зерделеуге және қолдануға практикалық көмек көрсету;</w:t>
      </w:r>
      <w:r>
        <w:rPr>
          <w:b/>
          <w:bCs/>
          <w:i/>
          <w:iCs/>
          <w:sz w:val="24"/>
          <w:szCs w:val="24"/>
          <w:lang w:val="kk-KZ"/>
        </w:rPr>
        <w:t xml:space="preserve"> </w:t>
      </w:r>
      <w:r>
        <w:rPr>
          <w:sz w:val="24"/>
          <w:szCs w:val="24"/>
          <w:lang w:val="kk-KZ"/>
        </w:rPr>
        <w:t>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w:t>
      </w:r>
      <w:r>
        <w:rPr>
          <w:b/>
          <w:bCs/>
          <w:i/>
          <w:iCs/>
          <w:sz w:val="24"/>
          <w:szCs w:val="24"/>
          <w:lang w:val="kk-KZ"/>
        </w:rPr>
        <w:t xml:space="preserve"> </w:t>
      </w:r>
      <w:r>
        <w:rPr>
          <w:sz w:val="24"/>
          <w:szCs w:val="24"/>
          <w:lang w:val="kk-KZ"/>
        </w:rPr>
        <w:t>салық заңнамаларын түсіндіру мәселелері бойынша салық төлеушілерден түсетін сұраулар бойынша жауаптар дайындауды жүзеге асыру;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p>
    <w:p w:rsidR="00206E08" w:rsidRPr="00CB1A6C" w:rsidRDefault="00CB1A6C" w:rsidP="00CB1A6C">
      <w:pPr>
        <w:jc w:val="both"/>
        <w:rPr>
          <w:rFonts w:eastAsiaTheme="minorHAnsi"/>
          <w:b w:val="0"/>
          <w:bCs w:val="0"/>
          <w:i w:val="0"/>
          <w:iCs w:val="0"/>
          <w:sz w:val="24"/>
          <w:szCs w:val="24"/>
          <w:lang w:val="kk-KZ" w:eastAsia="en-US"/>
        </w:rPr>
      </w:pPr>
      <w:r w:rsidRPr="00CB1A6C">
        <w:rPr>
          <w:i w:val="0"/>
          <w:sz w:val="24"/>
          <w:szCs w:val="24"/>
          <w:lang w:val="kk-KZ"/>
        </w:rPr>
        <w:t>Конкурсқа қатысушыларға қойылатын талаптар (білімі):</w:t>
      </w:r>
      <w:r w:rsidRPr="00CB1A6C">
        <w:rPr>
          <w:i w:val="0"/>
          <w:sz w:val="20"/>
          <w:szCs w:val="20"/>
          <w:lang w:val="kk-KZ"/>
        </w:rPr>
        <w:t xml:space="preserve"> </w:t>
      </w:r>
      <w:r w:rsidRPr="00CB1A6C">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00206E08" w:rsidRPr="00CB1A6C">
        <w:rPr>
          <w:rFonts w:eastAsiaTheme="minorHAnsi"/>
          <w:b w:val="0"/>
          <w:bCs w:val="0"/>
          <w:i w:val="0"/>
          <w:iCs w:val="0"/>
          <w:sz w:val="24"/>
          <w:szCs w:val="24"/>
          <w:lang w:val="kk-KZ" w:eastAsia="en-US"/>
        </w:rPr>
        <w:t>.</w:t>
      </w:r>
    </w:p>
    <w:p w:rsidR="00206E08" w:rsidRPr="00C636A3" w:rsidRDefault="00206E08" w:rsidP="00206E08">
      <w:pPr>
        <w:shd w:val="clear" w:color="auto" w:fill="FFFFFF"/>
        <w:jc w:val="both"/>
        <w:rPr>
          <w:b w:val="0"/>
          <w:i w:val="0"/>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w:t>
      </w:r>
      <w:r w:rsidRPr="004F73A6">
        <w:rPr>
          <w:b/>
          <w:bCs/>
          <w:iCs/>
          <w:sz w:val="24"/>
          <w:szCs w:val="24"/>
          <w:lang w:val="kk-KZ"/>
        </w:rPr>
        <w:t xml:space="preserve">жылғы </w:t>
      </w:r>
      <w:r w:rsidR="001E231A" w:rsidRPr="004F73A6">
        <w:rPr>
          <w:b/>
          <w:bCs/>
          <w:iCs/>
          <w:sz w:val="24"/>
          <w:szCs w:val="24"/>
          <w:lang w:val="kk-KZ"/>
        </w:rPr>
        <w:t xml:space="preserve"> </w:t>
      </w:r>
      <w:r w:rsidR="004F73A6" w:rsidRPr="004F73A6">
        <w:rPr>
          <w:b/>
          <w:bCs/>
          <w:iCs/>
          <w:sz w:val="24"/>
          <w:szCs w:val="24"/>
          <w:lang w:val="kk-KZ"/>
        </w:rPr>
        <w:t>23</w:t>
      </w:r>
      <w:r w:rsidR="00902603" w:rsidRPr="004F73A6">
        <w:rPr>
          <w:b/>
          <w:bCs/>
          <w:iCs/>
          <w:sz w:val="24"/>
          <w:szCs w:val="24"/>
          <w:lang w:val="kk-KZ"/>
        </w:rPr>
        <w:t xml:space="preserve"> </w:t>
      </w:r>
      <w:r w:rsidR="00CB1A6C">
        <w:rPr>
          <w:b/>
          <w:bCs/>
          <w:iCs/>
          <w:sz w:val="24"/>
          <w:szCs w:val="24"/>
          <w:lang w:val="kk-KZ"/>
        </w:rPr>
        <w:t>қазанна</w:t>
      </w:r>
      <w:r w:rsidR="00902603" w:rsidRPr="004F73A6">
        <w:rPr>
          <w:b/>
          <w:bCs/>
          <w:iCs/>
          <w:sz w:val="24"/>
          <w:szCs w:val="24"/>
          <w:lang w:val="kk-KZ"/>
        </w:rPr>
        <w:t xml:space="preserve">н </w:t>
      </w:r>
      <w:r w:rsidR="004F73A6" w:rsidRPr="004F73A6">
        <w:rPr>
          <w:b/>
          <w:bCs/>
          <w:iCs/>
          <w:sz w:val="24"/>
          <w:szCs w:val="24"/>
          <w:lang w:val="kk-KZ"/>
        </w:rPr>
        <w:t>27</w:t>
      </w:r>
      <w:r w:rsidR="00994919" w:rsidRPr="004F73A6">
        <w:rPr>
          <w:b/>
          <w:bCs/>
          <w:iCs/>
          <w:sz w:val="24"/>
          <w:szCs w:val="24"/>
          <w:lang w:val="kk-KZ"/>
        </w:rPr>
        <w:t xml:space="preserve"> </w:t>
      </w:r>
      <w:r w:rsidR="00CB1A6C">
        <w:rPr>
          <w:b/>
          <w:bCs/>
          <w:iCs/>
          <w:sz w:val="24"/>
          <w:szCs w:val="24"/>
          <w:lang w:val="kk-KZ"/>
        </w:rPr>
        <w:t>қазанға</w:t>
      </w:r>
      <w:r w:rsidR="00573324" w:rsidRPr="004F73A6">
        <w:rPr>
          <w:b/>
          <w:bCs/>
          <w:iCs/>
          <w:sz w:val="24"/>
          <w:szCs w:val="24"/>
          <w:lang w:val="kk-KZ"/>
        </w:rPr>
        <w:t xml:space="preserve"> </w:t>
      </w:r>
      <w:r w:rsidRPr="004F73A6">
        <w:rPr>
          <w:b/>
          <w:bCs/>
          <w:iCs/>
          <w:sz w:val="24"/>
          <w:szCs w:val="24"/>
          <w:lang w:val="kk-KZ"/>
        </w:rPr>
        <w:t>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CB1A6C" w:rsidRDefault="00CB1A6C" w:rsidP="00E95E16">
      <w:pPr>
        <w:ind w:left="5954"/>
        <w:contextualSpacing/>
        <w:jc w:val="both"/>
        <w:rPr>
          <w:b w:val="0"/>
          <w:i w:val="0"/>
          <w:color w:val="000000"/>
          <w:sz w:val="24"/>
          <w:szCs w:val="24"/>
          <w:lang w:val="kk-KZ"/>
        </w:rPr>
      </w:pPr>
    </w:p>
    <w:p w:rsidR="00CB1A6C" w:rsidRDefault="00CB1A6C" w:rsidP="00E95E16">
      <w:pPr>
        <w:ind w:left="5954"/>
        <w:contextualSpacing/>
        <w:jc w:val="both"/>
        <w:rPr>
          <w:b w:val="0"/>
          <w:i w:val="0"/>
          <w:color w:val="000000"/>
          <w:sz w:val="24"/>
          <w:szCs w:val="24"/>
          <w:lang w:val="kk-KZ"/>
        </w:rPr>
      </w:pPr>
    </w:p>
    <w:p w:rsidR="00CB1A6C" w:rsidRDefault="00CB1A6C" w:rsidP="00E95E16">
      <w:pPr>
        <w:ind w:left="5954"/>
        <w:contextualSpacing/>
        <w:jc w:val="both"/>
        <w:rPr>
          <w:b w:val="0"/>
          <w:i w:val="0"/>
          <w:color w:val="000000"/>
          <w:sz w:val="24"/>
          <w:szCs w:val="24"/>
          <w:lang w:val="kk-KZ"/>
        </w:rPr>
      </w:pPr>
    </w:p>
    <w:p w:rsidR="00CB1A6C" w:rsidRDefault="00CB1A6C" w:rsidP="00E95E16">
      <w:pPr>
        <w:ind w:left="5954"/>
        <w:contextualSpacing/>
        <w:jc w:val="both"/>
        <w:rPr>
          <w:b w:val="0"/>
          <w:i w:val="0"/>
          <w:color w:val="000000"/>
          <w:sz w:val="24"/>
          <w:szCs w:val="24"/>
          <w:lang w:val="kk-KZ"/>
        </w:rPr>
      </w:pPr>
    </w:p>
    <w:p w:rsidR="00CB1A6C" w:rsidRDefault="00CB1A6C" w:rsidP="00E95E16">
      <w:pPr>
        <w:ind w:left="5954"/>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CB1A6C"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lastRenderedPageBreak/>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lastRenderedPageBreak/>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62805">
      <w:pPr>
        <w:tabs>
          <w:tab w:val="left" w:pos="1725"/>
          <w:tab w:val="center" w:pos="4677"/>
        </w:tabs>
        <w:contextualSpacing/>
        <w:jc w:val="left"/>
        <w:rPr>
          <w:b w:val="0"/>
          <w:i w:val="0"/>
          <w:color w:val="000000"/>
          <w:sz w:val="24"/>
          <w:szCs w:val="24"/>
          <w:lang w:val="kk-KZ"/>
        </w:rPr>
      </w:pPr>
    </w:p>
    <w:sectPr w:rsidR="003A1A2D" w:rsidRPr="00895715" w:rsidSect="002F2234">
      <w:headerReference w:type="default" r:id="rId8"/>
      <w:pgSz w:w="11906" w:h="16838"/>
      <w:pgMar w:top="-35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A3" w:rsidRDefault="00DD12A3" w:rsidP="000C58AF">
      <w:r>
        <w:separator/>
      </w:r>
    </w:p>
  </w:endnote>
  <w:endnote w:type="continuationSeparator" w:id="0">
    <w:p w:rsidR="00DD12A3" w:rsidRDefault="00DD12A3"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A3" w:rsidRDefault="00DD12A3" w:rsidP="000C58AF">
      <w:r>
        <w:separator/>
      </w:r>
    </w:p>
  </w:footnote>
  <w:footnote w:type="continuationSeparator" w:id="0">
    <w:p w:rsidR="00DD12A3" w:rsidRDefault="00DD12A3"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2F2234" w:rsidP="002F2234">
    <w:pPr>
      <w:pStyle w:val="a9"/>
      <w:tabs>
        <w:tab w:val="left" w:pos="195"/>
        <w:tab w:val="center" w:pos="4818"/>
      </w:tabs>
      <w:jc w:val="left"/>
    </w:pPr>
    <w:r>
      <w:tab/>
    </w:r>
    <w:r>
      <w:tab/>
    </w:r>
    <w:r>
      <w:tab/>
    </w:r>
    <w:r w:rsidR="00FD38D6">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021D"/>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2A19"/>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6E08"/>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0B6"/>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234"/>
    <w:rsid w:val="002F2CB4"/>
    <w:rsid w:val="002F4018"/>
    <w:rsid w:val="002F5EAE"/>
    <w:rsid w:val="002F73F1"/>
    <w:rsid w:val="00301CA1"/>
    <w:rsid w:val="00301FF6"/>
    <w:rsid w:val="00302051"/>
    <w:rsid w:val="003022E6"/>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40A1"/>
    <w:rsid w:val="00365B21"/>
    <w:rsid w:val="00373927"/>
    <w:rsid w:val="003804F6"/>
    <w:rsid w:val="00380CFD"/>
    <w:rsid w:val="00385542"/>
    <w:rsid w:val="0038576C"/>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3F7AD7"/>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4F73A6"/>
    <w:rsid w:val="0050081E"/>
    <w:rsid w:val="00500A4F"/>
    <w:rsid w:val="00502018"/>
    <w:rsid w:val="005026DF"/>
    <w:rsid w:val="00505647"/>
    <w:rsid w:val="00515A03"/>
    <w:rsid w:val="00516FEC"/>
    <w:rsid w:val="00517D33"/>
    <w:rsid w:val="00517F33"/>
    <w:rsid w:val="00520299"/>
    <w:rsid w:val="0052382B"/>
    <w:rsid w:val="00524318"/>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324"/>
    <w:rsid w:val="00573BDE"/>
    <w:rsid w:val="00585FA0"/>
    <w:rsid w:val="00591E57"/>
    <w:rsid w:val="0059236C"/>
    <w:rsid w:val="0059308E"/>
    <w:rsid w:val="00595A06"/>
    <w:rsid w:val="00596650"/>
    <w:rsid w:val="005975FE"/>
    <w:rsid w:val="005A43DF"/>
    <w:rsid w:val="005A61A6"/>
    <w:rsid w:val="005A6E68"/>
    <w:rsid w:val="005B074B"/>
    <w:rsid w:val="005B55A1"/>
    <w:rsid w:val="005B578D"/>
    <w:rsid w:val="005C1DF0"/>
    <w:rsid w:val="005C369A"/>
    <w:rsid w:val="005C3BA0"/>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6501C"/>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2805"/>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B7FE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4919"/>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643"/>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07A33"/>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A7A1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6939"/>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1A6C"/>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68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2A3"/>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529"/>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04C5"/>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806317818">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0437-A949-418F-9727-6C01A081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2</cp:revision>
  <cp:lastPrinted>2020-07-22T09:35:00Z</cp:lastPrinted>
  <dcterms:created xsi:type="dcterms:W3CDTF">2020-10-22T02:39:00Z</dcterms:created>
  <dcterms:modified xsi:type="dcterms:W3CDTF">2020-10-22T02:39:00Z</dcterms:modified>
</cp:coreProperties>
</file>