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00CA4A76" w:rsidRPr="005E5BA3">
        <w:rPr>
          <w:b/>
          <w:color w:val="000000"/>
          <w:sz w:val="24"/>
          <w:szCs w:val="24"/>
        </w:rPr>
        <w:t>С-О-5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r w:rsidRPr="003102F8">
        <w:rPr>
          <w:b/>
          <w:sz w:val="24"/>
          <w:szCs w:val="24"/>
        </w:rPr>
        <w:t>опыт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5D084B" w:rsidRPr="005D084B">
        <w:rPr>
          <w:b/>
          <w:color w:val="000000" w:themeColor="text1"/>
          <w:sz w:val="24"/>
          <w:szCs w:val="24"/>
          <w:highlight w:val="cyan"/>
          <w:u w:val="single"/>
          <w:lang w:val="en-US"/>
        </w:rPr>
        <w:t>n</w:t>
      </w:r>
      <w:r w:rsidR="005D084B" w:rsidRPr="005D084B">
        <w:rPr>
          <w:b/>
          <w:color w:val="000000" w:themeColor="text1"/>
          <w:sz w:val="24"/>
          <w:szCs w:val="24"/>
          <w:highlight w:val="cyan"/>
          <w:u w:val="single"/>
        </w:rPr>
        <w:t>.</w:t>
      </w:r>
      <w:proofErr w:type="spellStart"/>
      <w:r w:rsidR="005D084B" w:rsidRPr="005D084B">
        <w:rPr>
          <w:b/>
          <w:color w:val="000000" w:themeColor="text1"/>
          <w:sz w:val="24"/>
          <w:szCs w:val="24"/>
          <w:highlight w:val="cyan"/>
          <w:u w:val="single"/>
          <w:lang w:val="en-US"/>
        </w:rPr>
        <w:t>omirtaeva</w:t>
      </w:r>
      <w:proofErr w:type="spellEnd"/>
      <w:r w:rsidRPr="005D084B">
        <w:rPr>
          <w:b/>
          <w:sz w:val="24"/>
          <w:szCs w:val="24"/>
          <w:highlight w:val="cyan"/>
          <w:u w:val="single"/>
        </w:rPr>
        <w:t>@</w:t>
      </w:r>
      <w:proofErr w:type="spellStart"/>
      <w:r w:rsidRPr="005D084B">
        <w:rPr>
          <w:b/>
          <w:sz w:val="24"/>
          <w:szCs w:val="24"/>
          <w:highlight w:val="cyan"/>
          <w:u w:val="single"/>
          <w:lang w:val="en-US"/>
        </w:rPr>
        <w:t>kgd</w:t>
      </w:r>
      <w:proofErr w:type="spellEnd"/>
      <w:r w:rsidRPr="005D084B">
        <w:rPr>
          <w:b/>
          <w:sz w:val="24"/>
          <w:szCs w:val="24"/>
          <w:highlight w:val="cyan"/>
          <w:u w:val="single"/>
        </w:rPr>
        <w:t>.</w:t>
      </w:r>
      <w:proofErr w:type="spellStart"/>
      <w:r w:rsidRPr="005D084B">
        <w:rPr>
          <w:b/>
          <w:sz w:val="24"/>
          <w:szCs w:val="24"/>
          <w:highlight w:val="cyan"/>
          <w:u w:val="single"/>
          <w:lang w:val="en-US"/>
        </w:rPr>
        <w:t>gov</w:t>
      </w:r>
      <w:proofErr w:type="spellEnd"/>
      <w:r w:rsidRPr="005D084B">
        <w:rPr>
          <w:b/>
          <w:sz w:val="24"/>
          <w:szCs w:val="24"/>
          <w:highlight w:val="cyan"/>
          <w:u w:val="single"/>
        </w:rPr>
        <w:t>.</w:t>
      </w:r>
      <w:proofErr w:type="spellStart"/>
      <w:r w:rsidRPr="005D084B">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D073CB" w:rsidRPr="00C2776C" w:rsidRDefault="0068792F" w:rsidP="00C7532B">
      <w:pPr>
        <w:jc w:val="both"/>
        <w:rPr>
          <w:b/>
          <w:sz w:val="24"/>
          <w:szCs w:val="24"/>
        </w:rPr>
      </w:pPr>
      <w:r>
        <w:rPr>
          <w:rFonts w:eastAsia="Calibri"/>
          <w:b/>
          <w:sz w:val="24"/>
          <w:szCs w:val="24"/>
          <w:lang w:eastAsia="en-US"/>
        </w:rPr>
        <w:t xml:space="preserve">      </w:t>
      </w:r>
      <w:r w:rsidR="00810C0B">
        <w:rPr>
          <w:b/>
          <w:sz w:val="24"/>
          <w:szCs w:val="24"/>
          <w:lang w:val="kk-KZ"/>
        </w:rPr>
        <w:t xml:space="preserve">   </w:t>
      </w:r>
      <w:r w:rsidR="00253201" w:rsidRPr="00C2776C">
        <w:rPr>
          <w:b/>
          <w:sz w:val="24"/>
          <w:szCs w:val="24"/>
          <w:lang w:val="kk-KZ"/>
        </w:rPr>
        <w:t>1</w:t>
      </w:r>
      <w:r w:rsidR="00810C0B" w:rsidRPr="00C2776C">
        <w:rPr>
          <w:b/>
          <w:sz w:val="24"/>
          <w:szCs w:val="24"/>
          <w:lang w:val="kk-KZ"/>
        </w:rPr>
        <w:t>.</w:t>
      </w:r>
      <w:r w:rsidR="00C7532B" w:rsidRPr="00C2776C">
        <w:rPr>
          <w:b/>
          <w:sz w:val="24"/>
          <w:szCs w:val="24"/>
          <w:lang w:val="kk-KZ"/>
        </w:rPr>
        <w:t xml:space="preserve"> </w:t>
      </w:r>
      <w:r w:rsidR="00D073CB" w:rsidRPr="00C2776C">
        <w:rPr>
          <w:b/>
          <w:sz w:val="24"/>
          <w:szCs w:val="24"/>
        </w:rPr>
        <w:t xml:space="preserve">Главный специалист </w:t>
      </w:r>
      <w:r w:rsidR="005F6836" w:rsidRPr="005F6836">
        <w:rPr>
          <w:b/>
          <w:sz w:val="24"/>
          <w:szCs w:val="24"/>
        </w:rPr>
        <w:t>отдел</w:t>
      </w:r>
      <w:r w:rsidR="00174383">
        <w:rPr>
          <w:b/>
          <w:sz w:val="24"/>
          <w:szCs w:val="24"/>
        </w:rPr>
        <w:t>а</w:t>
      </w:r>
      <w:r w:rsidR="005F6836" w:rsidRPr="005F6836">
        <w:rPr>
          <w:b/>
          <w:sz w:val="24"/>
          <w:szCs w:val="24"/>
        </w:rPr>
        <w:t xml:space="preserve"> по работе с уполномоченными органами</w:t>
      </w:r>
      <w:r w:rsidR="005F6836">
        <w:rPr>
          <w:b/>
          <w:sz w:val="24"/>
          <w:szCs w:val="24"/>
        </w:rPr>
        <w:t xml:space="preserve"> Управления</w:t>
      </w:r>
      <w:r w:rsidR="005F6836" w:rsidRPr="005F6836">
        <w:rPr>
          <w:b/>
          <w:sz w:val="24"/>
          <w:szCs w:val="24"/>
        </w:rPr>
        <w:t xml:space="preserve"> непроизводственных платежей</w:t>
      </w:r>
      <w:r w:rsidR="00D073CB" w:rsidRPr="00C2776C">
        <w:rPr>
          <w:b/>
          <w:sz w:val="24"/>
          <w:szCs w:val="24"/>
        </w:rPr>
        <w:t>, категория С-О-5, 1 единица</w:t>
      </w:r>
    </w:p>
    <w:p w:rsidR="005F6836" w:rsidRPr="005F6836" w:rsidRDefault="00D073CB" w:rsidP="005F6836">
      <w:pPr>
        <w:ind w:firstLine="708"/>
        <w:jc w:val="both"/>
        <w:rPr>
          <w:sz w:val="24"/>
          <w:szCs w:val="24"/>
          <w:lang w:val="kk-KZ"/>
        </w:rPr>
      </w:pPr>
      <w:r w:rsidRPr="00C2776C">
        <w:rPr>
          <w:b/>
          <w:sz w:val="24"/>
          <w:szCs w:val="24"/>
        </w:rPr>
        <w:t xml:space="preserve">Функциональные обязанности: </w:t>
      </w:r>
      <w:r w:rsidR="005F6836" w:rsidRPr="005F6836">
        <w:rPr>
          <w:sz w:val="24"/>
          <w:szCs w:val="24"/>
          <w:lang w:val="kk-KZ"/>
        </w:rPr>
        <w:t>анализ текущего состояния поступления непроизводственных платежей, сложившейся недоимки с указанием причин наиболее значительных отклонений от прогноза и от уровня прошлого года;</w:t>
      </w:r>
    </w:p>
    <w:p w:rsidR="005F6836" w:rsidRPr="005F6836" w:rsidRDefault="005F6836" w:rsidP="005F6836">
      <w:pPr>
        <w:ind w:firstLine="708"/>
        <w:jc w:val="both"/>
        <w:rPr>
          <w:sz w:val="24"/>
          <w:szCs w:val="24"/>
          <w:lang w:val="kk-KZ"/>
        </w:rPr>
      </w:pPr>
      <w:r w:rsidRPr="005F6836">
        <w:rPr>
          <w:sz w:val="24"/>
          <w:szCs w:val="24"/>
          <w:lang w:val="kk-KZ"/>
        </w:rPr>
        <w:t>вскрытие резервов и внесение предложений по увеличению поступлений непроизводственных платежей;</w:t>
      </w:r>
      <w:bookmarkStart w:id="2" w:name="_GoBack"/>
      <w:bookmarkEnd w:id="2"/>
    </w:p>
    <w:p w:rsidR="005F6836" w:rsidRPr="005F6836" w:rsidRDefault="005F6836" w:rsidP="005F6836">
      <w:pPr>
        <w:ind w:firstLine="708"/>
        <w:jc w:val="both"/>
        <w:rPr>
          <w:sz w:val="24"/>
          <w:szCs w:val="24"/>
          <w:lang w:val="kk-KZ"/>
        </w:rPr>
      </w:pPr>
      <w:r w:rsidRPr="005F6836">
        <w:rPr>
          <w:sz w:val="24"/>
          <w:szCs w:val="24"/>
          <w:lang w:val="kk-KZ"/>
        </w:rPr>
        <w:t>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w:t>
      </w:r>
    </w:p>
    <w:p w:rsidR="005F6836" w:rsidRPr="005F6836" w:rsidRDefault="005F6836" w:rsidP="005F6836">
      <w:pPr>
        <w:ind w:firstLine="708"/>
        <w:jc w:val="both"/>
        <w:rPr>
          <w:sz w:val="24"/>
          <w:szCs w:val="24"/>
          <w:lang w:val="kk-KZ"/>
        </w:rPr>
      </w:pPr>
      <w:r w:rsidRPr="005F6836">
        <w:rPr>
          <w:sz w:val="24"/>
          <w:szCs w:val="24"/>
          <w:lang w:val="kk-KZ"/>
        </w:rPr>
        <w:t>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w:t>
      </w:r>
    </w:p>
    <w:p w:rsidR="005F6836" w:rsidRPr="005F6836" w:rsidRDefault="005F6836" w:rsidP="005F6836">
      <w:pPr>
        <w:ind w:firstLine="708"/>
        <w:jc w:val="both"/>
        <w:rPr>
          <w:sz w:val="24"/>
          <w:szCs w:val="24"/>
          <w:lang w:val="kk-KZ"/>
        </w:rPr>
      </w:pPr>
      <w:r w:rsidRPr="005F6836">
        <w:rPr>
          <w:sz w:val="24"/>
          <w:szCs w:val="24"/>
          <w:lang w:val="kk-KZ"/>
        </w:rPr>
        <w:t>осуществление анализа начисленных и поступивших налоговых и не налоговых платежей от налогоплательщиков;</w:t>
      </w:r>
    </w:p>
    <w:p w:rsidR="005F6836" w:rsidRPr="005F6836" w:rsidRDefault="005F6836" w:rsidP="005F6836">
      <w:pPr>
        <w:ind w:firstLine="708"/>
        <w:jc w:val="both"/>
        <w:rPr>
          <w:sz w:val="24"/>
          <w:szCs w:val="24"/>
          <w:lang w:val="kk-KZ"/>
        </w:rPr>
      </w:pPr>
      <w:r w:rsidRPr="005F6836">
        <w:rPr>
          <w:sz w:val="24"/>
          <w:szCs w:val="24"/>
          <w:lang w:val="kk-KZ"/>
        </w:rPr>
        <w:t>проведение анализа деятельности налогоплательщиков на предмет выявления факторов, оказывающих влияние на снижение налогооблагаемой базы и принятия по ним оперативных мер налогового администрирования;</w:t>
      </w:r>
    </w:p>
    <w:p w:rsidR="005F6836" w:rsidRPr="005F6836" w:rsidRDefault="005F6836" w:rsidP="005F6836">
      <w:pPr>
        <w:ind w:firstLine="708"/>
        <w:jc w:val="both"/>
        <w:rPr>
          <w:sz w:val="24"/>
          <w:szCs w:val="24"/>
          <w:lang w:val="kk-KZ"/>
        </w:rPr>
      </w:pPr>
      <w:r w:rsidRPr="005F6836">
        <w:rPr>
          <w:sz w:val="24"/>
          <w:szCs w:val="24"/>
          <w:lang w:val="kk-KZ"/>
        </w:rPr>
        <w:t>составление ежеквартальных и годовых планов работ отдела и осуществление контроля за их исполнением;</w:t>
      </w:r>
    </w:p>
    <w:p w:rsidR="005F6836" w:rsidRDefault="005F6836" w:rsidP="005F6836">
      <w:pPr>
        <w:ind w:firstLine="708"/>
        <w:jc w:val="both"/>
        <w:rPr>
          <w:sz w:val="24"/>
          <w:szCs w:val="24"/>
          <w:lang w:val="kk-KZ"/>
        </w:rPr>
      </w:pPr>
      <w:r w:rsidRPr="005F6836">
        <w:rPr>
          <w:sz w:val="24"/>
          <w:szCs w:val="24"/>
          <w:lang w:val="kk-KZ"/>
        </w:rPr>
        <w:t>участие в приеме отчетности по форме 2-Н «О контрольно-экономической работе органов государственных доходов» по соответствующим вопросам;</w:t>
      </w:r>
    </w:p>
    <w:p w:rsidR="00D073CB" w:rsidRDefault="00D073CB" w:rsidP="005F6836">
      <w:pPr>
        <w:ind w:firstLine="708"/>
        <w:jc w:val="both"/>
        <w:rPr>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005F6836" w:rsidRPr="005F6836">
        <w:rPr>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5F6836" w:rsidRDefault="005F6836" w:rsidP="005F6836">
      <w:pPr>
        <w:ind w:firstLine="708"/>
        <w:jc w:val="both"/>
        <w:rPr>
          <w:sz w:val="24"/>
          <w:szCs w:val="24"/>
          <w:lang w:val="kk-KZ"/>
        </w:rPr>
      </w:pPr>
    </w:p>
    <w:p w:rsidR="005F6836" w:rsidRDefault="005F6836" w:rsidP="005F6836">
      <w:pPr>
        <w:ind w:firstLine="708"/>
        <w:jc w:val="both"/>
        <w:rPr>
          <w:b/>
          <w:sz w:val="24"/>
          <w:szCs w:val="24"/>
        </w:rPr>
      </w:pPr>
    </w:p>
    <w:p w:rsidR="001D231B" w:rsidRPr="00C2776C" w:rsidRDefault="001D231B" w:rsidP="005F6836">
      <w:pPr>
        <w:ind w:firstLine="708"/>
        <w:jc w:val="both"/>
        <w:rPr>
          <w:b/>
          <w:sz w:val="24"/>
          <w:szCs w:val="24"/>
        </w:rPr>
      </w:pPr>
    </w:p>
    <w:p w:rsidR="00D073CB" w:rsidRPr="00C2776C" w:rsidRDefault="00C7532B" w:rsidP="00C7532B">
      <w:pPr>
        <w:jc w:val="both"/>
        <w:rPr>
          <w:b/>
          <w:sz w:val="24"/>
          <w:szCs w:val="24"/>
        </w:rPr>
      </w:pPr>
      <w:r w:rsidRPr="00C2776C">
        <w:rPr>
          <w:b/>
          <w:sz w:val="24"/>
          <w:szCs w:val="24"/>
        </w:rPr>
        <w:lastRenderedPageBreak/>
        <w:t xml:space="preserve">            </w:t>
      </w:r>
      <w:r w:rsidR="002A68BD">
        <w:rPr>
          <w:b/>
          <w:sz w:val="24"/>
          <w:szCs w:val="24"/>
        </w:rPr>
        <w:t>2</w:t>
      </w:r>
      <w:r w:rsidRPr="00C2776C">
        <w:rPr>
          <w:b/>
          <w:sz w:val="24"/>
          <w:szCs w:val="24"/>
        </w:rPr>
        <w:t xml:space="preserve">. </w:t>
      </w:r>
      <w:r w:rsidR="00D073CB" w:rsidRPr="00C2776C">
        <w:rPr>
          <w:b/>
          <w:sz w:val="24"/>
          <w:szCs w:val="24"/>
        </w:rPr>
        <w:t xml:space="preserve">Главный специалист </w:t>
      </w:r>
      <w:r w:rsidR="005F6836" w:rsidRPr="005F6836">
        <w:rPr>
          <w:b/>
          <w:sz w:val="24"/>
          <w:szCs w:val="24"/>
        </w:rPr>
        <w:t>отдел</w:t>
      </w:r>
      <w:r w:rsidR="005F6836">
        <w:rPr>
          <w:b/>
          <w:sz w:val="24"/>
          <w:szCs w:val="24"/>
        </w:rPr>
        <w:t>а</w:t>
      </w:r>
      <w:r w:rsidR="005F6836" w:rsidRPr="005F6836">
        <w:rPr>
          <w:b/>
          <w:sz w:val="24"/>
          <w:szCs w:val="24"/>
        </w:rPr>
        <w:t xml:space="preserve"> развития и контроля качества государственных услуг </w:t>
      </w:r>
      <w:r w:rsidR="005F6836">
        <w:rPr>
          <w:b/>
          <w:sz w:val="24"/>
          <w:szCs w:val="24"/>
        </w:rPr>
        <w:t>Управления государственных услуг</w:t>
      </w:r>
      <w:r w:rsidR="00D073CB" w:rsidRPr="00C2776C">
        <w:rPr>
          <w:b/>
          <w:sz w:val="24"/>
          <w:szCs w:val="24"/>
        </w:rPr>
        <w:t>, категория С-О-5, 1 единица</w:t>
      </w:r>
    </w:p>
    <w:p w:rsidR="005F6836" w:rsidRDefault="00D073CB" w:rsidP="005F6836">
      <w:pPr>
        <w:ind w:firstLine="708"/>
        <w:jc w:val="both"/>
        <w:rPr>
          <w:sz w:val="24"/>
          <w:szCs w:val="24"/>
        </w:rPr>
      </w:pPr>
      <w:r w:rsidRPr="00C2776C">
        <w:rPr>
          <w:b/>
          <w:sz w:val="24"/>
          <w:szCs w:val="24"/>
        </w:rPr>
        <w:t xml:space="preserve">Функциональные обязанности: </w:t>
      </w:r>
      <w:r w:rsidR="005F6836" w:rsidRPr="005F6836">
        <w:rPr>
          <w:sz w:val="24"/>
          <w:szCs w:val="24"/>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Проведение тематических проверок в  районных 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p>
    <w:p w:rsidR="00D073CB" w:rsidRDefault="00D073CB" w:rsidP="005F6836">
      <w:pPr>
        <w:ind w:firstLine="708"/>
        <w:jc w:val="both"/>
        <w:rPr>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005F6836" w:rsidRPr="005F6836">
        <w:rPr>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5F6836" w:rsidRPr="00C2776C" w:rsidRDefault="005F6836" w:rsidP="005F6836">
      <w:pPr>
        <w:ind w:firstLine="708"/>
        <w:jc w:val="both"/>
        <w:rPr>
          <w:b/>
          <w:sz w:val="24"/>
          <w:szCs w:val="24"/>
        </w:rPr>
      </w:pPr>
    </w:p>
    <w:p w:rsidR="00D073CB" w:rsidRPr="00C2776C" w:rsidRDefault="00C7532B" w:rsidP="00C7532B">
      <w:pPr>
        <w:jc w:val="both"/>
        <w:rPr>
          <w:b/>
          <w:sz w:val="24"/>
          <w:szCs w:val="24"/>
        </w:rPr>
      </w:pPr>
      <w:r w:rsidRPr="00C2776C">
        <w:rPr>
          <w:sz w:val="24"/>
          <w:szCs w:val="24"/>
        </w:rPr>
        <w:t xml:space="preserve">            </w:t>
      </w:r>
      <w:r w:rsidR="002A68BD">
        <w:rPr>
          <w:b/>
          <w:sz w:val="24"/>
          <w:szCs w:val="24"/>
        </w:rPr>
        <w:t>3</w:t>
      </w:r>
      <w:r w:rsidRPr="00C2776C">
        <w:rPr>
          <w:b/>
          <w:sz w:val="24"/>
          <w:szCs w:val="24"/>
        </w:rPr>
        <w:t xml:space="preserve">. </w:t>
      </w:r>
      <w:r w:rsidR="00D073CB" w:rsidRPr="00C2776C">
        <w:rPr>
          <w:b/>
          <w:sz w:val="24"/>
          <w:szCs w:val="24"/>
        </w:rPr>
        <w:t xml:space="preserve">Главный специалист </w:t>
      </w:r>
      <w:r w:rsidR="005F6836" w:rsidRPr="005F6836">
        <w:rPr>
          <w:b/>
          <w:sz w:val="24"/>
          <w:szCs w:val="24"/>
        </w:rPr>
        <w:t>отдел</w:t>
      </w:r>
      <w:r w:rsidR="005F6836">
        <w:rPr>
          <w:b/>
          <w:sz w:val="24"/>
          <w:szCs w:val="24"/>
        </w:rPr>
        <w:t>а</w:t>
      </w:r>
      <w:r w:rsidR="005F6836" w:rsidRPr="005F6836">
        <w:rPr>
          <w:b/>
          <w:sz w:val="24"/>
          <w:szCs w:val="24"/>
        </w:rPr>
        <w:t xml:space="preserve">  взимания </w:t>
      </w:r>
      <w:r w:rsidR="00D073CB" w:rsidRPr="00C2776C">
        <w:rPr>
          <w:b/>
          <w:sz w:val="24"/>
          <w:szCs w:val="24"/>
        </w:rPr>
        <w:t xml:space="preserve">(на период отпуска по уходу за ребенком основного работника </w:t>
      </w:r>
      <w:proofErr w:type="spellStart"/>
      <w:r w:rsidR="005F6836">
        <w:rPr>
          <w:b/>
          <w:sz w:val="24"/>
          <w:szCs w:val="24"/>
        </w:rPr>
        <w:t>Никишевой</w:t>
      </w:r>
      <w:proofErr w:type="spellEnd"/>
      <w:r w:rsidR="005F6836">
        <w:rPr>
          <w:b/>
          <w:sz w:val="24"/>
          <w:szCs w:val="24"/>
        </w:rPr>
        <w:t xml:space="preserve"> С</w:t>
      </w:r>
      <w:r w:rsidR="00D073CB" w:rsidRPr="00C2776C">
        <w:rPr>
          <w:b/>
          <w:sz w:val="24"/>
          <w:szCs w:val="24"/>
        </w:rPr>
        <w:t>.</w:t>
      </w:r>
      <w:r w:rsidR="005F6836">
        <w:rPr>
          <w:b/>
          <w:sz w:val="24"/>
          <w:szCs w:val="24"/>
        </w:rPr>
        <w:t>К. до 16</w:t>
      </w:r>
      <w:r w:rsidR="00D073CB" w:rsidRPr="00C2776C">
        <w:rPr>
          <w:b/>
          <w:sz w:val="24"/>
          <w:szCs w:val="24"/>
        </w:rPr>
        <w:t>.0</w:t>
      </w:r>
      <w:r w:rsidR="005F6836">
        <w:rPr>
          <w:b/>
          <w:sz w:val="24"/>
          <w:szCs w:val="24"/>
        </w:rPr>
        <w:t>7</w:t>
      </w:r>
      <w:r w:rsidR="00D073CB" w:rsidRPr="00C2776C">
        <w:rPr>
          <w:b/>
          <w:sz w:val="24"/>
          <w:szCs w:val="24"/>
        </w:rPr>
        <w:t xml:space="preserve">.2023 года) </w:t>
      </w:r>
      <w:r w:rsidR="005F6836" w:rsidRPr="005F6836">
        <w:rPr>
          <w:b/>
          <w:sz w:val="24"/>
          <w:szCs w:val="24"/>
        </w:rPr>
        <w:t>Управлени</w:t>
      </w:r>
      <w:r w:rsidR="005F6836">
        <w:rPr>
          <w:b/>
          <w:sz w:val="24"/>
          <w:szCs w:val="24"/>
        </w:rPr>
        <w:t>я</w:t>
      </w:r>
      <w:r w:rsidR="005F6836" w:rsidRPr="005F6836">
        <w:rPr>
          <w:b/>
          <w:sz w:val="24"/>
          <w:szCs w:val="24"/>
        </w:rPr>
        <w:t xml:space="preserve"> по работе с задолженностью</w:t>
      </w:r>
      <w:r w:rsidR="00D073CB" w:rsidRPr="00C2776C">
        <w:rPr>
          <w:b/>
          <w:sz w:val="24"/>
          <w:szCs w:val="24"/>
        </w:rPr>
        <w:t>, категория С-О-5, 1 единица</w:t>
      </w:r>
    </w:p>
    <w:p w:rsidR="004D5DD9" w:rsidRDefault="00D073CB" w:rsidP="00C7532B">
      <w:pPr>
        <w:ind w:firstLine="708"/>
        <w:jc w:val="both"/>
        <w:rPr>
          <w:bCs/>
          <w:sz w:val="24"/>
          <w:szCs w:val="24"/>
        </w:rPr>
      </w:pPr>
      <w:r w:rsidRPr="00C2776C">
        <w:rPr>
          <w:b/>
          <w:sz w:val="24"/>
          <w:szCs w:val="24"/>
        </w:rPr>
        <w:t xml:space="preserve">Функциональные обязанности: </w:t>
      </w:r>
      <w:r w:rsidR="004D5DD9" w:rsidRPr="004D5DD9">
        <w:rPr>
          <w:bCs/>
          <w:sz w:val="24"/>
          <w:szCs w:val="24"/>
        </w:rPr>
        <w:t>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 формирование и размещение на сайте Департамента сведений о должниках</w:t>
      </w:r>
      <w:r w:rsidR="004D5DD9">
        <w:rPr>
          <w:bCs/>
          <w:sz w:val="24"/>
          <w:szCs w:val="24"/>
        </w:rPr>
        <w:t>.</w:t>
      </w:r>
    </w:p>
    <w:p w:rsidR="001E3ECB" w:rsidRDefault="00D073CB" w:rsidP="004D5DD9">
      <w:pPr>
        <w:ind w:firstLine="708"/>
        <w:jc w:val="both"/>
        <w:rPr>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004D5DD9" w:rsidRPr="004D5DD9">
        <w:rPr>
          <w:sz w:val="24"/>
          <w:szCs w:val="24"/>
          <w:lang w:val="kk-KZ"/>
        </w:rPr>
        <w:t>Послевузовское или высшее  образование в сфере социальных наук, экономики и бизнеса, права.</w:t>
      </w:r>
    </w:p>
    <w:p w:rsidR="004D5DD9" w:rsidRDefault="004D5DD9" w:rsidP="004D5DD9">
      <w:pPr>
        <w:ind w:firstLine="708"/>
        <w:jc w:val="both"/>
        <w:rPr>
          <w:sz w:val="24"/>
          <w:szCs w:val="24"/>
          <w:lang w:val="kk-KZ"/>
        </w:rPr>
      </w:pPr>
    </w:p>
    <w:p w:rsidR="001D231B" w:rsidRDefault="001D231B" w:rsidP="004D5DD9">
      <w:pPr>
        <w:ind w:firstLine="708"/>
        <w:jc w:val="both"/>
        <w:rPr>
          <w:b/>
          <w:sz w:val="24"/>
          <w:szCs w:val="24"/>
        </w:rPr>
      </w:pPr>
      <w:r w:rsidRPr="001D231B">
        <w:rPr>
          <w:b/>
          <w:sz w:val="24"/>
          <w:szCs w:val="24"/>
          <w:lang w:val="kk-KZ"/>
        </w:rPr>
        <w:t>4.</w:t>
      </w:r>
      <w:r>
        <w:rPr>
          <w:sz w:val="24"/>
          <w:szCs w:val="24"/>
          <w:lang w:val="kk-KZ"/>
        </w:rPr>
        <w:t xml:space="preserve"> </w:t>
      </w:r>
      <w:r w:rsidRPr="001D231B">
        <w:rPr>
          <w:b/>
          <w:sz w:val="24"/>
          <w:szCs w:val="24"/>
          <w:lang w:val="kk-KZ"/>
        </w:rPr>
        <w:t xml:space="preserve">Главный специалист отдела камерального мониторинга №1 Управления камерального мониторинга </w:t>
      </w:r>
      <w:r w:rsidRPr="001D231B">
        <w:rPr>
          <w:b/>
          <w:sz w:val="24"/>
          <w:szCs w:val="24"/>
        </w:rPr>
        <w:t>категория С-О-5, 1 единица</w:t>
      </w:r>
      <w:r>
        <w:rPr>
          <w:b/>
          <w:sz w:val="24"/>
          <w:szCs w:val="24"/>
        </w:rPr>
        <w:t>.</w:t>
      </w:r>
    </w:p>
    <w:p w:rsidR="001D231B" w:rsidRDefault="001D231B" w:rsidP="001D231B">
      <w:pPr>
        <w:ind w:firstLine="708"/>
        <w:jc w:val="both"/>
        <w:rPr>
          <w:bCs/>
          <w:sz w:val="24"/>
          <w:szCs w:val="24"/>
        </w:rPr>
      </w:pPr>
      <w:r w:rsidRPr="00C2776C">
        <w:rPr>
          <w:b/>
          <w:sz w:val="24"/>
          <w:szCs w:val="24"/>
        </w:rPr>
        <w:t xml:space="preserve">Функциональные обязанности: </w:t>
      </w:r>
      <w:r w:rsidRPr="001D231B">
        <w:rPr>
          <w:bCs/>
          <w:sz w:val="24"/>
          <w:szCs w:val="24"/>
        </w:rPr>
        <w:t xml:space="preserve">Координация работы отделов районных управлений </w:t>
      </w:r>
      <w:r w:rsidRPr="001D231B">
        <w:rPr>
          <w:bCs/>
          <w:sz w:val="24"/>
          <w:szCs w:val="24"/>
          <w:lang w:val="kk-KZ"/>
        </w:rPr>
        <w:t xml:space="preserve">государственных доходов </w:t>
      </w:r>
      <w:r w:rsidRPr="001D231B">
        <w:rPr>
          <w:bCs/>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w:t>
      </w:r>
      <w:r w:rsidRPr="001D231B">
        <w:rPr>
          <w:bCs/>
          <w:sz w:val="24"/>
          <w:szCs w:val="24"/>
          <w:lang w:val="kk-KZ"/>
        </w:rPr>
        <w:t xml:space="preserve">и суда </w:t>
      </w:r>
      <w:r w:rsidRPr="001D231B">
        <w:rPr>
          <w:bCs/>
          <w:sz w:val="24"/>
          <w:szCs w:val="24"/>
        </w:rPr>
        <w:t xml:space="preserve">о признании регистрации недействительной, направление исков в суд о признании сделок </w:t>
      </w:r>
      <w:proofErr w:type="gramStart"/>
      <w:r w:rsidRPr="001D231B">
        <w:rPr>
          <w:bCs/>
          <w:sz w:val="24"/>
          <w:szCs w:val="24"/>
        </w:rPr>
        <w:t>недействительными</w:t>
      </w:r>
      <w:proofErr w:type="gramEnd"/>
      <w:r w:rsidRPr="001D231B">
        <w:rPr>
          <w:bCs/>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w:t>
      </w:r>
      <w:r w:rsidRPr="001D231B">
        <w:rPr>
          <w:bCs/>
          <w:sz w:val="24"/>
          <w:szCs w:val="24"/>
          <w:lang w:val="kk-KZ"/>
        </w:rPr>
        <w:t xml:space="preserve"> Управления и </w:t>
      </w:r>
      <w:r w:rsidRPr="001D231B">
        <w:rPr>
          <w:bCs/>
          <w:sz w:val="24"/>
          <w:szCs w:val="24"/>
        </w:rPr>
        <w:t xml:space="preserve">Отдела информации по направлениям деятельности Отдела в пределах закреплённых </w:t>
      </w:r>
      <w:proofErr w:type="spellStart"/>
      <w:r w:rsidRPr="001D231B">
        <w:rPr>
          <w:bCs/>
          <w:sz w:val="24"/>
          <w:szCs w:val="24"/>
        </w:rPr>
        <w:t>обязанностей</w:t>
      </w:r>
      <w:proofErr w:type="gramStart"/>
      <w:r w:rsidRPr="001D231B">
        <w:rPr>
          <w:bCs/>
          <w:sz w:val="24"/>
          <w:szCs w:val="24"/>
        </w:rPr>
        <w:t>;в</w:t>
      </w:r>
      <w:proofErr w:type="gramEnd"/>
      <w:r w:rsidRPr="001D231B">
        <w:rPr>
          <w:bCs/>
          <w:sz w:val="24"/>
          <w:szCs w:val="24"/>
        </w:rPr>
        <w:t>заимодействие</w:t>
      </w:r>
      <w:proofErr w:type="spellEnd"/>
      <w:r w:rsidRPr="001D231B">
        <w:rPr>
          <w:bCs/>
          <w:sz w:val="24"/>
          <w:szCs w:val="24"/>
        </w:rPr>
        <w:t xml:space="preserve">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D231B" w:rsidRDefault="001D231B" w:rsidP="001D231B">
      <w:pPr>
        <w:ind w:firstLine="708"/>
        <w:jc w:val="both"/>
        <w:rPr>
          <w:sz w:val="24"/>
          <w:szCs w:val="24"/>
          <w:lang w:val="kk-KZ"/>
        </w:rPr>
      </w:pPr>
      <w:r w:rsidRPr="00C2776C">
        <w:rPr>
          <w:b/>
          <w:sz w:val="24"/>
          <w:szCs w:val="24"/>
        </w:rPr>
        <w:lastRenderedPageBreak/>
        <w:t>Требования к участникам конкурса:</w:t>
      </w:r>
      <w:r w:rsidRPr="00C2776C">
        <w:rPr>
          <w:sz w:val="24"/>
          <w:szCs w:val="24"/>
          <w:lang w:val="kk-KZ"/>
        </w:rPr>
        <w:t xml:space="preserve"> </w:t>
      </w:r>
      <w:r w:rsidRPr="001D231B">
        <w:rPr>
          <w:sz w:val="24"/>
          <w:szCs w:val="24"/>
          <w:lang w:val="kk-KZ"/>
        </w:rPr>
        <w:t>П</w:t>
      </w:r>
      <w:proofErr w:type="spellStart"/>
      <w:r w:rsidRPr="001D231B">
        <w:rPr>
          <w:sz w:val="24"/>
          <w:szCs w:val="24"/>
        </w:rPr>
        <w:t>ослевузовское</w:t>
      </w:r>
      <w:proofErr w:type="spellEnd"/>
      <w:r w:rsidRPr="001D231B">
        <w:rPr>
          <w:sz w:val="24"/>
          <w:szCs w:val="24"/>
        </w:rPr>
        <w:t xml:space="preserve"> или </w:t>
      </w:r>
      <w:r w:rsidRPr="001D231B">
        <w:rPr>
          <w:sz w:val="24"/>
          <w:szCs w:val="24"/>
          <w:lang w:val="kk-KZ"/>
        </w:rPr>
        <w:t>в</w:t>
      </w:r>
      <w:proofErr w:type="spellStart"/>
      <w:r w:rsidRPr="001D231B">
        <w:rPr>
          <w:bCs/>
          <w:sz w:val="24"/>
          <w:szCs w:val="24"/>
        </w:rPr>
        <w:t>ысшее</w:t>
      </w:r>
      <w:proofErr w:type="spellEnd"/>
      <w:r w:rsidRPr="001D231B">
        <w:rPr>
          <w:bCs/>
          <w:sz w:val="24"/>
          <w:szCs w:val="24"/>
        </w:rPr>
        <w:t xml:space="preserve">  образование  в сфере социальных наук</w:t>
      </w:r>
      <w:r w:rsidRPr="001D231B">
        <w:rPr>
          <w:bCs/>
          <w:sz w:val="24"/>
          <w:szCs w:val="24"/>
          <w:lang w:val="kk-KZ"/>
        </w:rPr>
        <w:t>, экономики</w:t>
      </w:r>
      <w:r w:rsidRPr="001D231B">
        <w:rPr>
          <w:bCs/>
          <w:sz w:val="24"/>
          <w:szCs w:val="24"/>
        </w:rPr>
        <w:t xml:space="preserve"> и бизнеса</w:t>
      </w:r>
      <w:r w:rsidRPr="001D231B">
        <w:rPr>
          <w:bCs/>
          <w:sz w:val="24"/>
          <w:szCs w:val="24"/>
          <w:lang w:val="kk-KZ"/>
        </w:rPr>
        <w:t xml:space="preserve">, права, технических наук и технологии </w:t>
      </w:r>
      <w:r w:rsidRPr="001D231B">
        <w:rPr>
          <w:bCs/>
          <w:sz w:val="24"/>
          <w:szCs w:val="24"/>
        </w:rPr>
        <w:t>(</w:t>
      </w:r>
      <w:r w:rsidRPr="001D231B">
        <w:rPr>
          <w:bCs/>
          <w:sz w:val="24"/>
          <w:szCs w:val="24"/>
          <w:lang w:val="kk-KZ"/>
        </w:rPr>
        <w:t>математическое и копьютерное моделирование).</w:t>
      </w:r>
    </w:p>
    <w:p w:rsidR="001D231B" w:rsidRPr="004D5DD9" w:rsidRDefault="001D231B" w:rsidP="004D5DD9">
      <w:pPr>
        <w:ind w:firstLine="708"/>
        <w:jc w:val="both"/>
        <w:rPr>
          <w:sz w:val="24"/>
          <w:szCs w:val="24"/>
          <w:lang w:val="kk-KZ"/>
        </w:rPr>
      </w:pPr>
    </w:p>
    <w:p w:rsidR="001D231B" w:rsidRDefault="001D231B" w:rsidP="001D231B">
      <w:pPr>
        <w:tabs>
          <w:tab w:val="left" w:pos="9923"/>
        </w:tabs>
        <w:contextualSpacing/>
        <w:jc w:val="both"/>
        <w:rPr>
          <w:b/>
          <w:bCs/>
          <w:sz w:val="24"/>
          <w:szCs w:val="24"/>
        </w:rPr>
      </w:pPr>
      <w:r>
        <w:rPr>
          <w:b/>
          <w:bCs/>
          <w:sz w:val="24"/>
          <w:szCs w:val="24"/>
          <w:lang w:val="kk-KZ"/>
        </w:rPr>
        <w:t xml:space="preserve">           </w:t>
      </w:r>
      <w:r w:rsidRPr="001D231B">
        <w:rPr>
          <w:b/>
          <w:bCs/>
          <w:sz w:val="24"/>
          <w:szCs w:val="24"/>
        </w:rPr>
        <w:t>5.</w:t>
      </w:r>
      <w:r>
        <w:rPr>
          <w:b/>
          <w:bCs/>
          <w:sz w:val="24"/>
          <w:szCs w:val="24"/>
        </w:rPr>
        <w:t xml:space="preserve"> </w:t>
      </w:r>
      <w:r w:rsidRPr="001D231B">
        <w:rPr>
          <w:b/>
          <w:bCs/>
          <w:sz w:val="24"/>
          <w:szCs w:val="24"/>
          <w:lang w:val="kk-KZ"/>
        </w:rPr>
        <w:t>Главный специалист отдела камерального мониторинга №</w:t>
      </w:r>
      <w:r>
        <w:rPr>
          <w:b/>
          <w:bCs/>
          <w:sz w:val="24"/>
          <w:szCs w:val="24"/>
          <w:lang w:val="kk-KZ"/>
        </w:rPr>
        <w:t>3</w:t>
      </w:r>
      <w:r w:rsidRPr="001D231B">
        <w:rPr>
          <w:b/>
          <w:bCs/>
          <w:sz w:val="24"/>
          <w:szCs w:val="24"/>
          <w:lang w:val="kk-KZ"/>
        </w:rPr>
        <w:t xml:space="preserve"> Управления камерального мониторинга </w:t>
      </w:r>
      <w:r w:rsidRPr="001D231B">
        <w:rPr>
          <w:b/>
          <w:bCs/>
          <w:sz w:val="24"/>
          <w:szCs w:val="24"/>
        </w:rPr>
        <w:t>категория С-О-5, 1 единица.</w:t>
      </w:r>
    </w:p>
    <w:p w:rsidR="001D231B" w:rsidRDefault="001D231B" w:rsidP="001D231B">
      <w:pPr>
        <w:ind w:firstLine="708"/>
        <w:jc w:val="both"/>
        <w:rPr>
          <w:bCs/>
          <w:sz w:val="24"/>
          <w:szCs w:val="24"/>
        </w:rPr>
      </w:pPr>
      <w:r w:rsidRPr="00C2776C">
        <w:rPr>
          <w:b/>
          <w:sz w:val="24"/>
          <w:szCs w:val="24"/>
        </w:rPr>
        <w:t xml:space="preserve">Функциональные обязанности: </w:t>
      </w:r>
      <w:r w:rsidRPr="001D231B">
        <w:rPr>
          <w:bCs/>
          <w:sz w:val="24"/>
          <w:szCs w:val="24"/>
        </w:rPr>
        <w:t xml:space="preserve">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w:t>
      </w:r>
      <w:proofErr w:type="gramStart"/>
      <w:r w:rsidRPr="001D231B">
        <w:rPr>
          <w:bCs/>
          <w:sz w:val="24"/>
          <w:szCs w:val="24"/>
        </w:rPr>
        <w:t>недействительными</w:t>
      </w:r>
      <w:proofErr w:type="gramEnd"/>
      <w:r w:rsidRPr="001D231B">
        <w:rPr>
          <w:bCs/>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w:t>
      </w:r>
      <w:proofErr w:type="spellStart"/>
      <w:r w:rsidRPr="001D231B">
        <w:rPr>
          <w:bCs/>
          <w:sz w:val="24"/>
          <w:szCs w:val="24"/>
        </w:rPr>
        <w:t>обязанностей</w:t>
      </w:r>
      <w:proofErr w:type="gramStart"/>
      <w:r w:rsidRPr="001D231B">
        <w:rPr>
          <w:bCs/>
          <w:sz w:val="24"/>
          <w:szCs w:val="24"/>
        </w:rPr>
        <w:t>;в</w:t>
      </w:r>
      <w:proofErr w:type="gramEnd"/>
      <w:r w:rsidRPr="001D231B">
        <w:rPr>
          <w:bCs/>
          <w:sz w:val="24"/>
          <w:szCs w:val="24"/>
        </w:rPr>
        <w:t>заимодействие</w:t>
      </w:r>
      <w:proofErr w:type="spellEnd"/>
      <w:r w:rsidRPr="001D231B">
        <w:rPr>
          <w:bCs/>
          <w:sz w:val="24"/>
          <w:szCs w:val="24"/>
        </w:rPr>
        <w:t xml:space="preserve">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D231B" w:rsidRPr="001D231B" w:rsidRDefault="001D231B" w:rsidP="001D231B">
      <w:pPr>
        <w:ind w:firstLine="708"/>
        <w:jc w:val="both"/>
        <w:rPr>
          <w:b/>
          <w:bCs/>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Pr="001D231B">
        <w:rPr>
          <w:sz w:val="24"/>
          <w:szCs w:val="24"/>
          <w:lang w:val="kk-KZ"/>
        </w:rPr>
        <w:t>П</w:t>
      </w:r>
      <w:proofErr w:type="spellStart"/>
      <w:r w:rsidRPr="001D231B">
        <w:rPr>
          <w:sz w:val="24"/>
          <w:szCs w:val="24"/>
        </w:rPr>
        <w:t>ослевузовское</w:t>
      </w:r>
      <w:proofErr w:type="spellEnd"/>
      <w:r w:rsidRPr="001D231B">
        <w:rPr>
          <w:sz w:val="24"/>
          <w:szCs w:val="24"/>
        </w:rPr>
        <w:t xml:space="preserve"> или </w:t>
      </w:r>
      <w:r w:rsidRPr="001D231B">
        <w:rPr>
          <w:sz w:val="24"/>
          <w:szCs w:val="24"/>
          <w:lang w:val="kk-KZ"/>
        </w:rPr>
        <w:t>в</w:t>
      </w:r>
      <w:proofErr w:type="spellStart"/>
      <w:r w:rsidRPr="001D231B">
        <w:rPr>
          <w:bCs/>
          <w:sz w:val="24"/>
          <w:szCs w:val="24"/>
        </w:rPr>
        <w:t>ысшее</w:t>
      </w:r>
      <w:proofErr w:type="spellEnd"/>
      <w:r w:rsidRPr="001D231B">
        <w:rPr>
          <w:bCs/>
          <w:sz w:val="24"/>
          <w:szCs w:val="24"/>
        </w:rPr>
        <w:t xml:space="preserve">  образование  в сфере социальных наук</w:t>
      </w:r>
      <w:r w:rsidRPr="001D231B">
        <w:rPr>
          <w:bCs/>
          <w:sz w:val="24"/>
          <w:szCs w:val="24"/>
          <w:lang w:val="kk-KZ"/>
        </w:rPr>
        <w:t>, экономики</w:t>
      </w:r>
      <w:r w:rsidRPr="001D231B">
        <w:rPr>
          <w:bCs/>
          <w:sz w:val="24"/>
          <w:szCs w:val="24"/>
        </w:rPr>
        <w:t xml:space="preserve"> и бизнес</w:t>
      </w:r>
      <w:r w:rsidRPr="001D231B">
        <w:rPr>
          <w:bCs/>
          <w:sz w:val="24"/>
          <w:szCs w:val="24"/>
          <w:lang w:val="kk-KZ"/>
        </w:rPr>
        <w:t>а, права, технических наук и технологии (Математическое и копьютерное моделирование).</w:t>
      </w:r>
    </w:p>
    <w:p w:rsidR="001D231B" w:rsidRDefault="001D231B" w:rsidP="00810C0B">
      <w:pPr>
        <w:tabs>
          <w:tab w:val="left" w:pos="9923"/>
        </w:tabs>
        <w:contextualSpacing/>
        <w:jc w:val="both"/>
        <w:rPr>
          <w:bCs/>
        </w:rPr>
      </w:pPr>
      <w:r>
        <w:rPr>
          <w:bCs/>
        </w:rPr>
        <w:tab/>
      </w: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5D084B">
        <w:rPr>
          <w:b/>
          <w:sz w:val="24"/>
          <w:szCs w:val="24"/>
          <w:lang w:val="kk-KZ"/>
        </w:rPr>
        <w:t>2</w:t>
      </w:r>
      <w:r w:rsidR="001D231B">
        <w:rPr>
          <w:b/>
          <w:sz w:val="24"/>
          <w:szCs w:val="24"/>
          <w:lang w:val="kk-KZ"/>
        </w:rPr>
        <w:t>7</w:t>
      </w:r>
      <w:r w:rsidR="00C66625" w:rsidRPr="00C2776C">
        <w:rPr>
          <w:b/>
          <w:sz w:val="24"/>
          <w:szCs w:val="24"/>
          <w:lang w:val="kk-KZ"/>
        </w:rPr>
        <w:t>.</w:t>
      </w:r>
      <w:r w:rsidR="00C2776C" w:rsidRPr="00C2776C">
        <w:rPr>
          <w:b/>
          <w:sz w:val="24"/>
          <w:szCs w:val="24"/>
          <w:lang w:val="kk-KZ"/>
        </w:rPr>
        <w:t>01</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E76D16">
        <w:rPr>
          <w:b/>
          <w:sz w:val="24"/>
          <w:szCs w:val="24"/>
          <w:lang w:val="kk-KZ"/>
        </w:rPr>
        <w:t>2</w:t>
      </w:r>
      <w:r w:rsidR="001D231B">
        <w:rPr>
          <w:b/>
          <w:sz w:val="24"/>
          <w:szCs w:val="24"/>
          <w:lang w:val="kk-KZ"/>
        </w:rPr>
        <w:t>9</w:t>
      </w:r>
      <w:r w:rsidR="00C66625" w:rsidRPr="00C2776C">
        <w:rPr>
          <w:b/>
          <w:sz w:val="24"/>
          <w:szCs w:val="24"/>
          <w:lang w:val="kk-KZ"/>
        </w:rPr>
        <w:t>.</w:t>
      </w:r>
      <w:r w:rsidR="00C2776C" w:rsidRPr="00C2776C">
        <w:rPr>
          <w:b/>
          <w:sz w:val="24"/>
          <w:szCs w:val="24"/>
          <w:lang w:val="kk-KZ"/>
        </w:rPr>
        <w:t>01</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w:t>
      </w:r>
      <w:r w:rsidRPr="00714343">
        <w:rPr>
          <w:sz w:val="24"/>
          <w:szCs w:val="24"/>
        </w:rPr>
        <w:lastRenderedPageBreak/>
        <w:t>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r w:rsidRPr="00D710CD">
              <w:rPr>
                <w:color w:val="000000"/>
                <w:sz w:val="24"/>
                <w:szCs w:val="24"/>
              </w:rPr>
              <w:t>проведения конкурса на занятие</w:t>
            </w:r>
          </w:p>
          <w:p w:rsidR="00D710CD" w:rsidRPr="00D710CD" w:rsidRDefault="00D710CD" w:rsidP="00D710CD">
            <w:pPr>
              <w:jc w:val="center"/>
              <w:rPr>
                <w:color w:val="000000"/>
                <w:sz w:val="24"/>
                <w:szCs w:val="24"/>
              </w:rPr>
            </w:pPr>
            <w:r w:rsidRPr="00D710CD">
              <w:rPr>
                <w:color w:val="000000"/>
                <w:sz w:val="24"/>
                <w:szCs w:val="24"/>
              </w:rPr>
              <w:t>административной государственной</w:t>
            </w:r>
          </w:p>
          <w:p w:rsidR="00177D52" w:rsidRPr="00D6620B" w:rsidRDefault="00D710CD" w:rsidP="00D710CD">
            <w:pPr>
              <w:jc w:val="center"/>
              <w:rPr>
                <w:sz w:val="24"/>
                <w:szCs w:val="24"/>
              </w:rPr>
            </w:pPr>
            <w:r w:rsidRPr="00D710CD">
              <w:rPr>
                <w:color w:val="000000"/>
                <w:sz w:val="24"/>
                <w:szCs w:val="24"/>
              </w:rPr>
              <w:t>должности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____________________________</w:t>
            </w:r>
            <w:r>
              <w:br/>
            </w:r>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lastRenderedPageBreak/>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(да/нет)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(подпись)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r>
              <w:rPr>
                <w:color w:val="000000"/>
              </w:rPr>
              <w:t>босатылған</w:t>
            </w:r>
            <w:proofErr w:type="spell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9"/>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00" w:rsidRPr="001F6714" w:rsidRDefault="00622200" w:rsidP="00E32D41">
      <w:pPr>
        <w:rPr>
          <w:rFonts w:eastAsia="Calibri"/>
          <w:sz w:val="28"/>
          <w:szCs w:val="24"/>
        </w:rPr>
      </w:pPr>
      <w:r>
        <w:separator/>
      </w:r>
    </w:p>
  </w:endnote>
  <w:endnote w:type="continuationSeparator" w:id="0">
    <w:p w:rsidR="00622200" w:rsidRPr="001F6714" w:rsidRDefault="00622200"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00" w:rsidRPr="001F6714" w:rsidRDefault="00622200" w:rsidP="00E32D41">
      <w:pPr>
        <w:rPr>
          <w:rFonts w:eastAsia="Calibri"/>
          <w:sz w:val="28"/>
          <w:szCs w:val="24"/>
        </w:rPr>
      </w:pPr>
      <w:r>
        <w:separator/>
      </w:r>
    </w:p>
  </w:footnote>
  <w:footnote w:type="continuationSeparator" w:id="0">
    <w:p w:rsidR="00622200" w:rsidRPr="001F6714" w:rsidRDefault="00622200"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4383"/>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231B"/>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D5DD9"/>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084B"/>
    <w:rsid w:val="005D1335"/>
    <w:rsid w:val="005D1AB1"/>
    <w:rsid w:val="005E115A"/>
    <w:rsid w:val="005E1DDF"/>
    <w:rsid w:val="005E5BA3"/>
    <w:rsid w:val="005F114C"/>
    <w:rsid w:val="005F1D29"/>
    <w:rsid w:val="005F6836"/>
    <w:rsid w:val="005F7759"/>
    <w:rsid w:val="005F77D2"/>
    <w:rsid w:val="005F7FBE"/>
    <w:rsid w:val="006041EB"/>
    <w:rsid w:val="006109A0"/>
    <w:rsid w:val="00610DAD"/>
    <w:rsid w:val="00613129"/>
    <w:rsid w:val="006137BE"/>
    <w:rsid w:val="00617048"/>
    <w:rsid w:val="00622200"/>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E6764"/>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06F"/>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F442-EF42-419F-B7E5-2D398824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Назерке Омиртаева</cp:lastModifiedBy>
  <cp:revision>16</cp:revision>
  <cp:lastPrinted>2021-01-22T10:54:00Z</cp:lastPrinted>
  <dcterms:created xsi:type="dcterms:W3CDTF">2020-05-21T06:16:00Z</dcterms:created>
  <dcterms:modified xsi:type="dcterms:W3CDTF">2021-01-26T11:55:00Z</dcterms:modified>
</cp:coreProperties>
</file>