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0030715A">
              <w:rPr>
                <w:rFonts w:ascii="Times New Roman" w:hAnsi="Times New Roman" w:cs="Times New Roman"/>
                <w:b/>
                <w:sz w:val="24"/>
                <w:szCs w:val="24"/>
                <w:lang w:val="kk-KZ"/>
              </w:rPr>
              <w:t xml:space="preserve">бос және </w:t>
            </w:r>
            <w:r w:rsidR="00835E32">
              <w:rPr>
                <w:rFonts w:ascii="Times New Roman" w:hAnsi="Times New Roman" w:cs="Times New Roman"/>
                <w:b/>
                <w:sz w:val="24"/>
                <w:szCs w:val="24"/>
                <w:lang w:val="kk-KZ"/>
              </w:rPr>
              <w:t xml:space="preserve">уақытша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Pr="0097653D">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97653D"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97653D"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897F32" w:rsidRPr="00E83577" w:rsidRDefault="00897F32" w:rsidP="00897F32">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897F32" w:rsidRDefault="00897F32" w:rsidP="00897F32">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897F32" w:rsidRDefault="00897F32" w:rsidP="00897F32">
      <w:pPr>
        <w:pStyle w:val="11"/>
        <w:spacing w:before="0" w:beforeAutospacing="0" w:after="0" w:afterAutospacing="0"/>
        <w:ind w:firstLine="708"/>
        <w:jc w:val="both"/>
        <w:rPr>
          <w:i/>
          <w:lang w:val="kk-KZ"/>
        </w:rPr>
      </w:pPr>
    </w:p>
    <w:p w:rsidR="00897F32" w:rsidRPr="000F1003" w:rsidRDefault="00897F32" w:rsidP="00897F32">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p w:rsidR="00897F32" w:rsidRPr="00E83577" w:rsidRDefault="00897F32" w:rsidP="00897F32">
      <w:pPr>
        <w:pStyle w:val="11"/>
        <w:spacing w:before="0" w:beforeAutospacing="0" w:after="0" w:afterAutospacing="0"/>
        <w:ind w:firstLine="708"/>
        <w:jc w:val="both"/>
        <w:rPr>
          <w:i/>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97F32" w:rsidRPr="000F1003" w:rsidTr="0087407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897F32" w:rsidRPr="000F1003" w:rsidTr="0087407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897F32" w:rsidRPr="000F1003" w:rsidTr="0087407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97F32" w:rsidRPr="00E83577" w:rsidRDefault="00897F32" w:rsidP="00874074">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97F32" w:rsidRPr="00E83577" w:rsidRDefault="00897F32" w:rsidP="0087407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897F32" w:rsidRPr="00E83577" w:rsidRDefault="00897F32" w:rsidP="0087407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Pr="0097653D" w:rsidRDefault="00C22CA1" w:rsidP="0097653D">
      <w:pPr>
        <w:widowControl w:val="0"/>
        <w:tabs>
          <w:tab w:val="left" w:pos="-1405"/>
          <w:tab w:val="left" w:pos="9554"/>
        </w:tabs>
        <w:spacing w:after="0" w:line="240" w:lineRule="auto"/>
        <w:outlineLvl w:val="0"/>
        <w:rPr>
          <w:rFonts w:ascii="Times New Roman" w:eastAsia="Times New Roman" w:hAnsi="Times New Roman" w:cs="Times New Roman"/>
          <w:bCs/>
          <w:iCs/>
          <w:sz w:val="24"/>
          <w:szCs w:val="24"/>
          <w:lang w:val="kk-KZ"/>
        </w:rPr>
      </w:pPr>
    </w:p>
    <w:p w:rsidR="002C6C66" w:rsidRPr="0097653D"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Қазақстан Республикасы Қаржы министрлігі Мемлеке</w:t>
      </w:r>
      <w:r w:rsidR="008D426D" w:rsidRPr="0097653D">
        <w:rPr>
          <w:rFonts w:ascii="Times New Roman" w:eastAsia="Times New Roman" w:hAnsi="Times New Roman" w:cs="Times New Roman"/>
          <w:b/>
          <w:sz w:val="24"/>
          <w:szCs w:val="24"/>
          <w:lang w:val="kk-KZ"/>
        </w:rPr>
        <w:t xml:space="preserve">ттік кірістер комитетінің </w:t>
      </w:r>
      <w:r w:rsidR="00080C95"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97653D">
        <w:rPr>
          <w:rFonts w:ascii="Times New Roman" w:eastAsia="Times New Roman" w:hAnsi="Times New Roman" w:cs="Times New Roman"/>
          <w:b/>
          <w:sz w:val="24"/>
          <w:szCs w:val="24"/>
          <w:lang w:val="kk-KZ"/>
        </w:rPr>
        <w:t>Байқоңыр</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w:t>
      </w:r>
      <w:r w:rsidR="00303A69" w:rsidRPr="0097653D">
        <w:rPr>
          <w:rFonts w:ascii="Times New Roman" w:eastAsia="Times New Roman" w:hAnsi="Times New Roman" w:cs="Times New Roman"/>
          <w:b/>
          <w:sz w:val="24"/>
          <w:szCs w:val="24"/>
          <w:lang w:val="kk-KZ"/>
        </w:rPr>
        <w:br/>
      </w:r>
      <w:r w:rsidR="000131F0" w:rsidRPr="0097653D">
        <w:rPr>
          <w:rFonts w:ascii="Times New Roman" w:eastAsia="Times New Roman" w:hAnsi="Times New Roman" w:cs="Times New Roman"/>
          <w:b/>
          <w:bCs/>
          <w:iCs/>
          <w:sz w:val="24"/>
          <w:szCs w:val="24"/>
          <w:lang w:val="kk-KZ"/>
        </w:rPr>
        <w:t>Б. Майлина</w:t>
      </w:r>
      <w:r w:rsidR="006C3E75" w:rsidRPr="0097653D">
        <w:rPr>
          <w:rFonts w:ascii="Times New Roman" w:eastAsia="Times New Roman" w:hAnsi="Times New Roman" w:cs="Times New Roman"/>
          <w:b/>
          <w:bCs/>
          <w:iCs/>
          <w:sz w:val="24"/>
          <w:szCs w:val="24"/>
          <w:lang w:val="kk-KZ"/>
        </w:rPr>
        <w:t xml:space="preserve"> көшесі</w:t>
      </w:r>
      <w:r w:rsidRPr="0097653D">
        <w:rPr>
          <w:rFonts w:ascii="Times New Roman" w:eastAsia="Times New Roman" w:hAnsi="Times New Roman" w:cs="Times New Roman"/>
          <w:b/>
          <w:sz w:val="24"/>
          <w:szCs w:val="24"/>
          <w:lang w:val="kk-KZ"/>
        </w:rPr>
        <w:t xml:space="preserve"> </w:t>
      </w:r>
      <w:r w:rsidR="000131F0" w:rsidRPr="0097653D">
        <w:rPr>
          <w:rFonts w:ascii="Times New Roman" w:eastAsia="Times New Roman" w:hAnsi="Times New Roman" w:cs="Times New Roman"/>
          <w:b/>
          <w:sz w:val="24"/>
          <w:szCs w:val="24"/>
          <w:lang w:val="kk-KZ"/>
        </w:rPr>
        <w:t>37</w:t>
      </w:r>
      <w:r w:rsidRPr="0097653D">
        <w:rPr>
          <w:rFonts w:ascii="Times New Roman" w:eastAsia="Times New Roman" w:hAnsi="Times New Roman" w:cs="Times New Roman"/>
          <w:b/>
          <w:sz w:val="24"/>
          <w:szCs w:val="24"/>
          <w:lang w:val="kk-KZ"/>
        </w:rPr>
        <w:t xml:space="preserve">, анықтама үшін телефон: </w:t>
      </w:r>
      <w:r w:rsidR="007A69FE" w:rsidRPr="0097653D">
        <w:rPr>
          <w:rFonts w:ascii="Times New Roman" w:eastAsia="Times New Roman" w:hAnsi="Times New Roman" w:cs="Times New Roman"/>
          <w:b/>
          <w:bCs/>
          <w:iCs/>
          <w:sz w:val="24"/>
          <w:szCs w:val="24"/>
          <w:lang w:val="kk-KZ"/>
        </w:rPr>
        <w:t>8</w:t>
      </w:r>
      <w:r w:rsidR="00FD40E3" w:rsidRPr="0097653D">
        <w:rPr>
          <w:rFonts w:ascii="Times New Roman" w:eastAsia="Times New Roman" w:hAnsi="Times New Roman" w:cs="Times New Roman"/>
          <w:b/>
          <w:bCs/>
          <w:iCs/>
          <w:sz w:val="24"/>
          <w:szCs w:val="24"/>
          <w:lang w:val="kk-KZ"/>
        </w:rPr>
        <w:t>(7172)</w:t>
      </w:r>
      <w:r w:rsidR="00DE767D" w:rsidRPr="0097653D">
        <w:rPr>
          <w:rFonts w:ascii="Times New Roman" w:eastAsia="Times New Roman" w:hAnsi="Times New Roman" w:cs="Times New Roman"/>
          <w:b/>
          <w:bCs/>
          <w:iCs/>
          <w:sz w:val="24"/>
          <w:szCs w:val="24"/>
          <w:lang w:val="kk-KZ"/>
        </w:rPr>
        <w:t xml:space="preserve"> </w:t>
      </w:r>
      <w:r w:rsidR="000131F0" w:rsidRPr="0097653D">
        <w:rPr>
          <w:rFonts w:ascii="Times New Roman" w:eastAsia="Times New Roman" w:hAnsi="Times New Roman" w:cs="Times New Roman"/>
          <w:b/>
          <w:bCs/>
          <w:iCs/>
          <w:sz w:val="24"/>
          <w:szCs w:val="24"/>
          <w:lang w:val="kk-KZ"/>
        </w:rPr>
        <w:t>48</w:t>
      </w:r>
      <w:r w:rsidR="007A69FE" w:rsidRPr="0097653D">
        <w:rPr>
          <w:rFonts w:ascii="Times New Roman" w:eastAsia="Times New Roman" w:hAnsi="Times New Roman" w:cs="Times New Roman"/>
          <w:b/>
          <w:bCs/>
          <w:iCs/>
          <w:sz w:val="24"/>
          <w:szCs w:val="24"/>
          <w:lang w:val="kk-KZ"/>
        </w:rPr>
        <w:t>-</w:t>
      </w:r>
      <w:r w:rsidR="00FD40E3" w:rsidRPr="0097653D">
        <w:rPr>
          <w:rFonts w:ascii="Times New Roman" w:eastAsia="Times New Roman" w:hAnsi="Times New Roman" w:cs="Times New Roman"/>
          <w:b/>
          <w:bCs/>
          <w:iCs/>
          <w:sz w:val="24"/>
          <w:szCs w:val="24"/>
          <w:lang w:val="kk-KZ"/>
        </w:rPr>
        <w:t>18</w:t>
      </w:r>
      <w:r w:rsidR="007A69FE" w:rsidRPr="0097653D">
        <w:rPr>
          <w:rFonts w:ascii="Times New Roman" w:eastAsia="Times New Roman" w:hAnsi="Times New Roman" w:cs="Times New Roman"/>
          <w:b/>
          <w:bCs/>
          <w:iCs/>
          <w:sz w:val="24"/>
          <w:szCs w:val="24"/>
          <w:lang w:val="kk-KZ"/>
        </w:rPr>
        <w:t>-</w:t>
      </w:r>
      <w:r w:rsidR="000131F0" w:rsidRPr="0097653D">
        <w:rPr>
          <w:rFonts w:ascii="Times New Roman" w:eastAsia="Times New Roman" w:hAnsi="Times New Roman" w:cs="Times New Roman"/>
          <w:b/>
          <w:bCs/>
          <w:iCs/>
          <w:sz w:val="24"/>
          <w:szCs w:val="24"/>
          <w:lang w:val="kk-KZ"/>
        </w:rPr>
        <w:t>95</w:t>
      </w:r>
      <w:r w:rsidR="0097653D"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00303A69" w:rsidRPr="0097653D">
          <w:rPr>
            <w:rStyle w:val="a4"/>
            <w:rFonts w:ascii="Times New Roman" w:hAnsi="Times New Roman" w:cs="Times New Roman"/>
            <w:b/>
            <w:bCs/>
            <w:iCs/>
            <w:sz w:val="24"/>
            <w:szCs w:val="24"/>
            <w:lang w:val="kk-KZ"/>
          </w:rPr>
          <w:t>a.baisalykova@kgd.gov.kz</w:t>
        </w:r>
      </w:hyperlink>
      <w:r w:rsidR="00303A69" w:rsidRPr="0097653D">
        <w:rPr>
          <w:rFonts w:ascii="Times New Roman" w:hAnsi="Times New Roman" w:cs="Times New Roman"/>
          <w:b/>
          <w:bCs/>
          <w:iCs/>
          <w:sz w:val="24"/>
          <w:szCs w:val="24"/>
          <w:lang w:val="kk-KZ"/>
        </w:rPr>
        <w:t xml:space="preserve"> </w:t>
      </w:r>
      <w:r w:rsidR="00B52FC4" w:rsidRPr="0097653D">
        <w:rPr>
          <w:rFonts w:ascii="Times New Roman" w:hAnsi="Times New Roman" w:cs="Times New Roman"/>
          <w:b/>
          <w:sz w:val="24"/>
          <w:szCs w:val="24"/>
          <w:lang w:val="kk-KZ"/>
        </w:rPr>
        <w:t xml:space="preserve">«Б» корпусының </w:t>
      </w:r>
      <w:r w:rsidR="00B0455B"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00B0455B" w:rsidRPr="0097653D">
        <w:rPr>
          <w:rFonts w:ascii="Times New Roman" w:hAnsi="Times New Roman" w:cs="Times New Roman"/>
          <w:b/>
          <w:sz w:val="24"/>
          <w:szCs w:val="24"/>
          <w:lang w:val="kk-KZ"/>
        </w:rPr>
        <w:t xml:space="preserve">болып саналатын </w:t>
      </w:r>
      <w:r w:rsidR="0030715A">
        <w:rPr>
          <w:rFonts w:ascii="Times New Roman" w:hAnsi="Times New Roman" w:cs="Times New Roman"/>
          <w:b/>
          <w:sz w:val="24"/>
          <w:szCs w:val="24"/>
          <w:lang w:val="kk-KZ"/>
        </w:rPr>
        <w:t xml:space="preserve">бос және уақытша </w:t>
      </w:r>
      <w:r w:rsidR="0030715A" w:rsidRPr="0097653D">
        <w:rPr>
          <w:rFonts w:ascii="Times New Roman" w:hAnsi="Times New Roman" w:cs="Times New Roman"/>
          <w:b/>
          <w:color w:val="000000" w:themeColor="text1"/>
          <w:sz w:val="24"/>
          <w:szCs w:val="24"/>
          <w:lang w:val="kk-KZ"/>
        </w:rPr>
        <w:t xml:space="preserve">бос </w:t>
      </w:r>
      <w:bookmarkStart w:id="0" w:name="_GoBack"/>
      <w:bookmarkEnd w:id="0"/>
      <w:r w:rsidR="00B52FC4" w:rsidRPr="0097653D">
        <w:rPr>
          <w:rFonts w:ascii="Times New Roman" w:hAnsi="Times New Roman" w:cs="Times New Roman"/>
          <w:b/>
          <w:sz w:val="24"/>
          <w:szCs w:val="24"/>
          <w:lang w:val="kk-KZ"/>
        </w:rPr>
        <w:t xml:space="preserve">әкімшілік мемлекеттік қызметші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B52FC4" w:rsidRPr="0097653D">
        <w:rPr>
          <w:rFonts w:ascii="Times New Roman" w:hAnsi="Times New Roman" w:cs="Times New Roman"/>
          <w:b/>
          <w:sz w:val="24"/>
          <w:szCs w:val="24"/>
          <w:lang w:val="kk-KZ"/>
        </w:rPr>
        <w:t>жалпы конкурс жариялайды:</w:t>
      </w:r>
    </w:p>
    <w:p w:rsidR="00AD528A" w:rsidRPr="004702A5" w:rsidRDefault="00AD528A" w:rsidP="00AD528A">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Calibri" w:hAnsi="Times New Roman" w:cs="Times New Roman"/>
          <w:b/>
          <w:spacing w:val="-2"/>
          <w:sz w:val="24"/>
          <w:szCs w:val="24"/>
          <w:lang w:val="kk-KZ"/>
        </w:rPr>
        <w:t>1</w:t>
      </w:r>
      <w:r w:rsidRPr="006A70B0">
        <w:rPr>
          <w:rFonts w:ascii="Times New Roman" w:eastAsia="Calibri" w:hAnsi="Times New Roman" w:cs="Times New Roman"/>
          <w:b/>
          <w:spacing w:val="-2"/>
          <w:sz w:val="24"/>
          <w:szCs w:val="24"/>
          <w:lang w:val="kk-KZ"/>
        </w:rPr>
        <w:t xml:space="preserve">. </w:t>
      </w:r>
      <w:r>
        <w:rPr>
          <w:rFonts w:ascii="Times New Roman" w:hAnsi="Times New Roman" w:cs="Times New Roman"/>
          <w:b/>
          <w:color w:val="000000"/>
          <w:sz w:val="24"/>
          <w:szCs w:val="24"/>
          <w:lang w:val="kk-KZ"/>
        </w:rPr>
        <w:t>Заңды тұлғаларды</w:t>
      </w:r>
      <w:r w:rsidRPr="00FE5237">
        <w:rPr>
          <w:rFonts w:ascii="Times New Roman" w:hAnsi="Times New Roman" w:cs="Times New Roman"/>
          <w:b/>
          <w:color w:val="000000"/>
          <w:sz w:val="24"/>
          <w:szCs w:val="24"/>
          <w:lang w:val="kk-KZ"/>
        </w:rPr>
        <w:t xml:space="preserve"> әкімшілендіру </w:t>
      </w:r>
      <w:r w:rsidRPr="00E83577">
        <w:rPr>
          <w:rFonts w:ascii="Times New Roman" w:hAnsi="Times New Roman" w:cs="Times New Roman"/>
          <w:b/>
          <w:color w:val="000000"/>
          <w:sz w:val="24"/>
          <w:szCs w:val="24"/>
          <w:lang w:val="kk-KZ"/>
        </w:rPr>
        <w:t xml:space="preserve">бөлімінің бас маманы, </w:t>
      </w:r>
      <w:r w:rsidRPr="00E83577">
        <w:rPr>
          <w:rFonts w:ascii="Times New Roman" w:eastAsia="Times New Roman" w:hAnsi="Times New Roman" w:cs="Times New Roman"/>
          <w:b/>
          <w:sz w:val="24"/>
          <w:szCs w:val="24"/>
          <w:lang w:val="kk-KZ"/>
        </w:rPr>
        <w:t xml:space="preserve">С-R-4 санаты, </w:t>
      </w:r>
      <w:r>
        <w:rPr>
          <w:rFonts w:ascii="Times New Roman" w:eastAsia="Times New Roman" w:hAnsi="Times New Roman" w:cs="Times New Roman"/>
          <w:b/>
          <w:sz w:val="24"/>
          <w:szCs w:val="24"/>
          <w:lang w:val="kk-KZ"/>
        </w:rPr>
        <w:t>2</w:t>
      </w:r>
      <w:r w:rsidRPr="00E83577">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bCs/>
          <w:iCs/>
          <w:color w:val="000000"/>
          <w:sz w:val="24"/>
          <w:szCs w:val="24"/>
          <w:lang w:val="kk-KZ"/>
        </w:rPr>
        <w:t>бірлік, (</w:t>
      </w:r>
      <w:r>
        <w:rPr>
          <w:rFonts w:ascii="Times New Roman" w:eastAsia="Times New Roman" w:hAnsi="Times New Roman" w:cs="Times New Roman"/>
          <w:b/>
          <w:sz w:val="24"/>
          <w:szCs w:val="24"/>
          <w:lang w:val="kk-KZ"/>
        </w:rPr>
        <w:t xml:space="preserve">1- </w:t>
      </w:r>
      <w:r>
        <w:rPr>
          <w:rFonts w:ascii="Times New Roman" w:eastAsia="Times New Roman" w:hAnsi="Times New Roman" w:cs="Times New Roman"/>
          <w:b/>
          <w:bCs/>
          <w:iCs/>
          <w:color w:val="000000"/>
          <w:sz w:val="24"/>
          <w:szCs w:val="24"/>
          <w:lang w:val="kk-KZ"/>
        </w:rPr>
        <w:t xml:space="preserve">бірлік </w:t>
      </w:r>
      <w:r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Pr="000A21A6">
        <w:rPr>
          <w:rFonts w:ascii="Times New Roman" w:eastAsia="Times New Roman" w:hAnsi="Times New Roman" w:cs="Times New Roman"/>
          <w:b/>
          <w:bCs/>
          <w:iCs/>
          <w:color w:val="000000"/>
          <w:sz w:val="24"/>
          <w:szCs w:val="24"/>
          <w:lang w:val="kk-KZ"/>
        </w:rPr>
        <w:t>25.12.2021</w:t>
      </w:r>
      <w:r>
        <w:rPr>
          <w:rFonts w:ascii="Times New Roman" w:eastAsia="Times New Roman" w:hAnsi="Times New Roman" w:cs="Times New Roman"/>
          <w:b/>
          <w:bCs/>
          <w:iCs/>
          <w:color w:val="000000"/>
          <w:sz w:val="24"/>
          <w:szCs w:val="24"/>
          <w:lang w:val="kk-KZ"/>
        </w:rPr>
        <w:t xml:space="preserve"> </w:t>
      </w:r>
      <w:r w:rsidRPr="00E83577">
        <w:rPr>
          <w:rFonts w:ascii="Times New Roman" w:eastAsia="Times New Roman" w:hAnsi="Times New Roman" w:cs="Times New Roman"/>
          <w:b/>
          <w:bCs/>
          <w:iCs/>
          <w:sz w:val="24"/>
          <w:szCs w:val="24"/>
          <w:lang w:val="kk-KZ"/>
        </w:rPr>
        <w:t>жылға дейін</w:t>
      </w:r>
      <w:r w:rsidRPr="00E83577">
        <w:rPr>
          <w:rFonts w:ascii="Times New Roman" w:eastAsia="Times New Roman" w:hAnsi="Times New Roman" w:cs="Times New Roman"/>
          <w:b/>
          <w:bCs/>
          <w:iCs/>
          <w:color w:val="000000"/>
          <w:sz w:val="24"/>
          <w:szCs w:val="24"/>
          <w:lang w:val="kk-KZ"/>
        </w:rPr>
        <w:t>)</w:t>
      </w:r>
    </w:p>
    <w:p w:rsidR="00AD528A" w:rsidRDefault="00AD528A" w:rsidP="00AD528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Pr="00FE5237">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жоғалған) заңды тұлғалар бойынша тиісті жұмыстар жүргізеді. Заңды тұлғаларды мәжбүрлеп </w:t>
      </w:r>
      <w:r w:rsidRPr="00FE5237">
        <w:rPr>
          <w:rFonts w:ascii="Times New Roman" w:eastAsia="Times New Roman" w:hAnsi="Times New Roman" w:cs="Times New Roman"/>
          <w:bCs/>
          <w:iCs/>
          <w:color w:val="000000"/>
          <w:sz w:val="24"/>
          <w:szCs w:val="24"/>
          <w:lang w:val="kk-KZ"/>
        </w:rPr>
        <w:lastRenderedPageBreak/>
        <w:t>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AD528A" w:rsidRDefault="00AD528A" w:rsidP="00AD528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FE5237">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D528A" w:rsidRPr="00C870DD" w:rsidRDefault="00AD528A" w:rsidP="00AD528A">
      <w:pPr>
        <w:widowControl w:val="0"/>
        <w:spacing w:after="0" w:line="240" w:lineRule="auto"/>
        <w:ind w:firstLine="708"/>
        <w:jc w:val="both"/>
        <w:rPr>
          <w:rFonts w:ascii="Times New Roman" w:eastAsia="Times New Roman" w:hAnsi="Times New Roman" w:cs="Times New Roman"/>
          <w:b/>
          <w:sz w:val="24"/>
          <w:szCs w:val="24"/>
          <w:lang w:val="kk-KZ"/>
        </w:rPr>
      </w:pPr>
      <w:r w:rsidRPr="00C870DD">
        <w:rPr>
          <w:rFonts w:ascii="Times New Roman" w:eastAsia="Times New Roman" w:hAnsi="Times New Roman" w:cs="Times New Roman"/>
          <w:b/>
          <w:bCs/>
          <w:iCs/>
          <w:color w:val="000000"/>
          <w:sz w:val="24"/>
          <w:szCs w:val="24"/>
          <w:lang w:val="kk-KZ"/>
        </w:rPr>
        <w:t xml:space="preserve">2. Жанама салықтарды әкімшілендіру бөлімінің бас маманы, </w:t>
      </w:r>
      <w:r w:rsidRPr="00C870DD">
        <w:rPr>
          <w:rFonts w:ascii="Times New Roman" w:eastAsia="Times New Roman" w:hAnsi="Times New Roman" w:cs="Times New Roman"/>
          <w:b/>
          <w:sz w:val="24"/>
          <w:szCs w:val="24"/>
          <w:lang w:val="kk-KZ"/>
        </w:rPr>
        <w:t>С-R-4 санаты, 1</w:t>
      </w:r>
      <w:r>
        <w:rPr>
          <w:rFonts w:ascii="Times New Roman" w:eastAsia="Times New Roman" w:hAnsi="Times New Roman" w:cs="Times New Roman"/>
          <w:b/>
          <w:sz w:val="24"/>
          <w:szCs w:val="24"/>
          <w:lang w:val="kk-KZ"/>
        </w:rPr>
        <w:t>-</w:t>
      </w:r>
      <w:r w:rsidRPr="00C870DD">
        <w:rPr>
          <w:rFonts w:ascii="Times New Roman" w:eastAsia="Times New Roman" w:hAnsi="Times New Roman" w:cs="Times New Roman"/>
          <w:b/>
          <w:bCs/>
          <w:iCs/>
          <w:color w:val="000000"/>
          <w:sz w:val="24"/>
          <w:szCs w:val="24"/>
          <w:lang w:val="kk-KZ"/>
        </w:rPr>
        <w:t>бірлік.</w:t>
      </w:r>
    </w:p>
    <w:p w:rsidR="00AD528A" w:rsidRPr="00AD528A" w:rsidRDefault="00AD528A" w:rsidP="00AD528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AD528A">
        <w:rPr>
          <w:rFonts w:ascii="Times New Roman" w:eastAsia="Times New Roman" w:hAnsi="Times New Roman" w:cs="Times New Roman"/>
          <w:b/>
          <w:bCs/>
          <w:iCs/>
          <w:color w:val="000000"/>
          <w:sz w:val="24"/>
          <w:szCs w:val="24"/>
          <w:lang w:val="kk-KZ"/>
        </w:rPr>
        <w:t xml:space="preserve">Қызметтік міндеттері: </w:t>
      </w:r>
      <w:r w:rsidRPr="00AD528A">
        <w:rPr>
          <w:rFonts w:ascii="Times New Roman" w:eastAsia="Times New Roman" w:hAnsi="Times New Roman" w:cs="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AD528A">
        <w:rPr>
          <w:rStyle w:val="s1"/>
          <w:b w:val="0"/>
          <w:sz w:val="24"/>
          <w:szCs w:val="24"/>
          <w:lang w:val="kk-KZ"/>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w:t>
      </w:r>
      <w:r w:rsidRPr="00AD528A">
        <w:rPr>
          <w:rStyle w:val="tlid-translation"/>
          <w:rFonts w:ascii="Times New Roman" w:hAnsi="Times New Roman" w:cs="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w:t>
      </w:r>
      <w:r w:rsidRPr="00AD528A">
        <w:rPr>
          <w:rFonts w:ascii="Times New Roman" w:eastAsia="Times New Roman" w:hAnsi="Times New Roman" w:cs="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r w:rsidRPr="00AD528A">
        <w:rPr>
          <w:rFonts w:ascii="Times New Roman" w:hAnsi="Times New Roman" w:cs="Times New Roman"/>
          <w:sz w:val="24"/>
          <w:szCs w:val="24"/>
          <w:lang w:val="kk-KZ"/>
        </w:rPr>
        <w:br/>
      </w:r>
      <w:r w:rsidRPr="00AD528A">
        <w:rPr>
          <w:rFonts w:ascii="Times New Roman" w:eastAsia="Times New Roman" w:hAnsi="Times New Roman" w:cs="Times New Roman"/>
          <w:sz w:val="24"/>
          <w:szCs w:val="24"/>
          <w:lang w:val="kk-KZ"/>
        </w:rPr>
        <w:t xml:space="preserve">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AD528A">
        <w:rPr>
          <w:rStyle w:val="tlid-translation"/>
          <w:rFonts w:ascii="Times New Roman" w:hAnsi="Times New Roman" w:cs="Times New Roman"/>
          <w:sz w:val="24"/>
          <w:szCs w:val="24"/>
          <w:lang w:val="kk-KZ"/>
        </w:rPr>
        <w:t xml:space="preserve">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w:t>
      </w:r>
      <w:r w:rsidRPr="00AD528A">
        <w:rPr>
          <w:rFonts w:ascii="Times New Roman" w:hAnsi="Times New Roman" w:cs="Times New Roman"/>
          <w:sz w:val="24"/>
          <w:szCs w:val="24"/>
          <w:lang w:val="kk-KZ"/>
        </w:rPr>
        <w:t xml:space="preserve">ЭСАБ </w:t>
      </w:r>
      <w:r w:rsidRPr="00AD528A">
        <w:rPr>
          <w:rStyle w:val="tlid-translation"/>
          <w:rFonts w:ascii="Times New Roman" w:hAnsi="Times New Roman" w:cs="Times New Roman"/>
          <w:sz w:val="24"/>
          <w:szCs w:val="24"/>
          <w:lang w:val="kk-KZ"/>
        </w:rPr>
        <w:t>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AD528A" w:rsidRDefault="00AD528A" w:rsidP="00AD528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AD528A">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AD528A">
        <w:rPr>
          <w:rFonts w:ascii="Times New Roman" w:eastAsia="Times New Roman" w:hAnsi="Times New Roman" w:cs="Times New Roman"/>
          <w:bCs/>
          <w:iCs/>
          <w:color w:val="000000"/>
          <w:sz w:val="24"/>
          <w:szCs w:val="24"/>
          <w:lang w:val="kk-KZ"/>
        </w:rPr>
        <w:t xml:space="preserve">Әлеуметтік ғылымдар, </w:t>
      </w:r>
      <w:r w:rsidRPr="00AD528A">
        <w:rPr>
          <w:rFonts w:ascii="Times New Roman" w:eastAsia="Times New Roman" w:hAnsi="Times New Roman" w:cs="Times New Roman"/>
          <w:bCs/>
          <w:iCs/>
          <w:color w:val="000000"/>
          <w:sz w:val="24"/>
          <w:szCs w:val="24"/>
          <w:lang w:val="kk-KZ"/>
        </w:rPr>
        <w:lastRenderedPageBreak/>
        <w:t>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97653D">
        <w:rPr>
          <w:rFonts w:ascii="Times New Roman" w:eastAsia="Times New Roman" w:hAnsi="Times New Roman" w:cs="Times New Roman"/>
          <w:bCs/>
          <w:iCs/>
          <w:color w:val="000000"/>
          <w:sz w:val="24"/>
          <w:szCs w:val="24"/>
          <w:lang w:val="kk-KZ"/>
        </w:rPr>
        <w:t xml:space="preserve"> мемлекеттік мекемесінде </w:t>
      </w:r>
      <w:r w:rsidR="00916703" w:rsidRPr="0097653D">
        <w:rPr>
          <w:rFonts w:ascii="Times New Roman" w:eastAsia="Times New Roman" w:hAnsi="Times New Roman" w:cs="Times New Roman"/>
          <w:bCs/>
          <w:iCs/>
          <w:color w:val="000000"/>
          <w:sz w:val="24"/>
          <w:szCs w:val="24"/>
          <w:lang w:val="kk-KZ"/>
        </w:rPr>
        <w:t>(</w:t>
      </w:r>
      <w:r w:rsidR="00916703" w:rsidRPr="0097653D">
        <w:rPr>
          <w:rFonts w:ascii="Times New Roman" w:eastAsia="Times New Roman" w:hAnsi="Times New Roman" w:cs="Times New Roman"/>
          <w:bCs/>
          <w:iCs/>
          <w:sz w:val="24"/>
          <w:szCs w:val="24"/>
          <w:shd w:val="clear" w:color="auto" w:fill="FFFFFF"/>
          <w:lang w:val="kk-KZ"/>
        </w:rPr>
        <w:t>Нұр-Сұлтан</w:t>
      </w:r>
      <w:r w:rsidRPr="0097653D">
        <w:rPr>
          <w:rFonts w:ascii="Times New Roman" w:eastAsia="Times New Roman" w:hAnsi="Times New Roman" w:cs="Times New Roman"/>
          <w:bCs/>
          <w:iCs/>
          <w:sz w:val="24"/>
          <w:szCs w:val="24"/>
          <w:shd w:val="clear" w:color="auto" w:fill="FFFFFF"/>
          <w:lang w:val="kk-KZ"/>
        </w:rPr>
        <w:t xml:space="preserve"> қаласы, </w:t>
      </w:r>
      <w:r w:rsidR="005F06BE" w:rsidRPr="0097653D">
        <w:rPr>
          <w:rFonts w:ascii="Times New Roman" w:eastAsia="Times New Roman" w:hAnsi="Times New Roman" w:cs="Times New Roman"/>
          <w:bCs/>
          <w:iCs/>
          <w:sz w:val="24"/>
          <w:szCs w:val="24"/>
          <w:lang w:val="kk-KZ"/>
        </w:rPr>
        <w:t>Б.Майлин,</w:t>
      </w:r>
      <w:r w:rsidRPr="0097653D">
        <w:rPr>
          <w:rFonts w:ascii="Times New Roman" w:eastAsia="Times New Roman" w:hAnsi="Times New Roman" w:cs="Times New Roman"/>
          <w:bCs/>
          <w:iCs/>
          <w:sz w:val="24"/>
          <w:szCs w:val="24"/>
          <w:lang w:val="kk-KZ"/>
        </w:rPr>
        <w:t>37</w:t>
      </w:r>
      <w:r w:rsidRPr="0097653D">
        <w:rPr>
          <w:rFonts w:ascii="Times New Roman" w:eastAsia="Times New Roman" w:hAnsi="Times New Roman" w:cs="Times New Roman"/>
          <w:bCs/>
          <w:iCs/>
          <w:color w:val="000000"/>
          <w:sz w:val="24"/>
          <w:szCs w:val="24"/>
          <w:lang w:val="kk-KZ"/>
        </w:rPr>
        <w:t xml:space="preserve">,) қабылданады.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w:t>
      </w:r>
      <w:r w:rsidRPr="0097653D">
        <w:rPr>
          <w:rFonts w:ascii="Times New Roman" w:eastAsia="Times New Roman" w:hAnsi="Times New Roman" w:cs="Times New Roman"/>
          <w:bCs/>
          <w:iCs/>
          <w:color w:val="000000"/>
          <w:sz w:val="24"/>
          <w:szCs w:val="24"/>
          <w:lang w:val="kk-KZ"/>
        </w:rPr>
        <w:lastRenderedPageBreak/>
        <w:t xml:space="preserve">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97653D">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97653D">
        <w:rPr>
          <w:rFonts w:ascii="Times New Roman" w:eastAsia="Times New Roman" w:hAnsi="Times New Roman" w:cs="Times New Roman"/>
          <w:bCs/>
          <w:iCs/>
          <w:sz w:val="24"/>
          <w:szCs w:val="24"/>
          <w:shd w:val="clear" w:color="auto" w:fill="FFFFFF"/>
          <w:lang w:val="kk-KZ"/>
        </w:rPr>
        <w:t xml:space="preserve"> қаласы, </w:t>
      </w:r>
      <w:r w:rsidR="002C6C66" w:rsidRPr="0097653D">
        <w:rPr>
          <w:rFonts w:ascii="Times New Roman" w:eastAsia="Times New Roman" w:hAnsi="Times New Roman" w:cs="Times New Roman"/>
          <w:bCs/>
          <w:iCs/>
          <w:sz w:val="24"/>
          <w:szCs w:val="24"/>
          <w:lang w:val="kk-KZ"/>
        </w:rPr>
        <w:t>Б. Майлин, 37</w:t>
      </w:r>
      <w:r w:rsidR="002C6C66" w:rsidRPr="0097653D">
        <w:rPr>
          <w:rFonts w:ascii="Times New Roman" w:eastAsia="Times New Roman" w:hAnsi="Times New Roman" w:cs="Times New Roman"/>
          <w:b/>
          <w:sz w:val="24"/>
          <w:szCs w:val="24"/>
          <w:lang w:val="kk-KZ"/>
        </w:rPr>
        <w:t xml:space="preserve"> </w:t>
      </w:r>
      <w:r w:rsidR="002C6C66" w:rsidRPr="0097653D">
        <w:rPr>
          <w:rFonts w:ascii="Times New Roman" w:eastAsia="Times New Roman" w:hAnsi="Times New Roman" w:cs="Times New Roman"/>
          <w:bCs/>
          <w:iCs/>
          <w:sz w:val="24"/>
          <w:szCs w:val="24"/>
          <w:lang w:val="kk-KZ"/>
        </w:rPr>
        <w:t xml:space="preserve">өтеді.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Pr="0097653D"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897F32" w:rsidRDefault="0097653D" w:rsidP="009A161F">
            <w:pPr>
              <w:spacing w:after="0"/>
              <w:jc w:val="center"/>
              <w:rPr>
                <w:sz w:val="24"/>
                <w:szCs w:val="24"/>
                <w:lang w:val="kk-KZ"/>
              </w:rPr>
            </w:pPr>
            <w:r w:rsidRPr="00897F32">
              <w:rPr>
                <w:rFonts w:ascii="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sz w:val="24"/>
                <w:szCs w:val="24"/>
              </w:rPr>
            </w:pPr>
            <w:r w:rsidRPr="0097653D">
              <w:rPr>
                <w:rFonts w:ascii="Times New Roman"/>
                <w:color w:val="000000"/>
                <w:sz w:val="24"/>
                <w:szCs w:val="24"/>
              </w:rPr>
              <w:t xml:space="preserve">"____"_______________ 20__ </w:t>
            </w:r>
            <w:r w:rsidRPr="0097653D">
              <w:rPr>
                <w:rFonts w:ascii="Times New Roman"/>
                <w:color w:val="000000"/>
                <w:sz w:val="24"/>
                <w:szCs w:val="24"/>
              </w:rPr>
              <w:t>ж</w:t>
            </w:r>
            <w:r w:rsidRPr="0097653D">
              <w:rPr>
                <w:rFonts w:ascii="Times New Roman"/>
                <w:color w:val="000000"/>
                <w:sz w:val="24"/>
                <w:szCs w:val="24"/>
              </w:rPr>
              <w:t>.</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"Б" корпусының мемлекеттік</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әкімшілік лауазымына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орналасуға конкурс өткізу</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 xml:space="preserve">қағидаларының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2-қосымшасы</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97653D" w:rsidRDefault="0097653D" w:rsidP="0097653D">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97653D" w:rsidRPr="0097653D" w:rsidRDefault="0097653D" w:rsidP="0097653D">
      <w:pPr>
        <w:spacing w:after="0"/>
        <w:jc w:val="center"/>
        <w:rPr>
          <w:rFonts w:ascii="Times New Roman" w:hAnsi="Times New Roman" w:cs="Times New Roman"/>
          <w:sz w:val="24"/>
          <w:szCs w:val="24"/>
        </w:rPr>
      </w:pP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30715A"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lastRenderedPageBreak/>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r w:rsidRPr="0097653D">
              <w:rPr>
                <w:rFonts w:ascii="Times New Roman" w:eastAsia="Times New Roman" w:hAnsi="Times New Roman" w:cs="Times New Roman"/>
                <w:color w:val="000000"/>
                <w:sz w:val="24"/>
                <w:szCs w:val="24"/>
              </w:rPr>
              <w:t>Нысан</w:t>
            </w:r>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ҚЫЗМЕТТIК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тегі, аты және әкесінің аты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(түрлі түсті/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лауазымы/должность, санаты/категория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Туған күні және жері/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Ұлты (қалауы бойынша)/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Оқу орнын бітірген жылы және оныңатауы/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Шетел тілдерін білуі/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наградалары, құрметті атақтары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 xml:space="preserve">Соңғы үш жылдағы қызметінің тиімділігін жыл сайынғы бағалау </w:t>
            </w:r>
            <w:r w:rsidRPr="0097653D">
              <w:rPr>
                <w:rFonts w:ascii="Times New Roman" w:hAnsi="Times New Roman" w:cs="Times New Roman"/>
                <w:color w:val="000000"/>
                <w:sz w:val="24"/>
                <w:szCs w:val="24"/>
              </w:rPr>
              <w:lastRenderedPageBreak/>
              <w:t>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lastRenderedPageBreak/>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lastRenderedPageBreak/>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r w:rsidRPr="0097653D">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r w:rsidRPr="0097653D">
              <w:rPr>
                <w:rFonts w:ascii="Times New Roman" w:hAnsi="Times New Roman" w:cs="Times New Roman"/>
                <w:color w:val="000000"/>
                <w:sz w:val="24"/>
                <w:szCs w:val="24"/>
              </w:rPr>
              <w:t>қабылданған/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r w:rsidRPr="0097653D">
              <w:rPr>
                <w:rFonts w:ascii="Times New Roman" w:hAnsi="Times New Roman" w:cs="Times New Roman"/>
                <w:color w:val="000000"/>
                <w:sz w:val="24"/>
                <w:szCs w:val="24"/>
              </w:rPr>
              <w:t>босатылған/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Кандидаттың қолы/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күні/дата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44" w:rsidRDefault="00D05744" w:rsidP="00537B9A">
      <w:pPr>
        <w:spacing w:after="0" w:line="240" w:lineRule="auto"/>
      </w:pPr>
      <w:r>
        <w:separator/>
      </w:r>
    </w:p>
  </w:endnote>
  <w:endnote w:type="continuationSeparator" w:id="0">
    <w:p w:rsidR="00D05744" w:rsidRDefault="00D05744"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44" w:rsidRDefault="00D05744" w:rsidP="00537B9A">
      <w:pPr>
        <w:spacing w:after="0" w:line="240" w:lineRule="auto"/>
      </w:pPr>
      <w:r>
        <w:separator/>
      </w:r>
    </w:p>
  </w:footnote>
  <w:footnote w:type="continuationSeparator" w:id="0">
    <w:p w:rsidR="00D05744" w:rsidRDefault="00D05744"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87898"/>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0715A"/>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35E32"/>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97F32"/>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28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05744"/>
    <w:rsid w:val="00D139A1"/>
    <w:rsid w:val="00D16656"/>
    <w:rsid w:val="00D23D19"/>
    <w:rsid w:val="00D24B0F"/>
    <w:rsid w:val="00D3547C"/>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3EB4"/>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D528A"/>
    <w:rPr>
      <w:rFonts w:ascii="Times New Roman" w:hAnsi="Times New Roman" w:cs="Times New Roman" w:hint="default"/>
      <w:b/>
      <w:bCs/>
      <w:color w:val="000000"/>
    </w:rPr>
  </w:style>
  <w:style w:type="character" w:customStyle="1" w:styleId="tlid-translation">
    <w:name w:val="tlid-translation"/>
    <w:basedOn w:val="a0"/>
    <w:rsid w:val="00AD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D528A"/>
    <w:rPr>
      <w:rFonts w:ascii="Times New Roman" w:hAnsi="Times New Roman" w:cs="Times New Roman" w:hint="default"/>
      <w:b/>
      <w:bCs/>
      <w:color w:val="000000"/>
    </w:rPr>
  </w:style>
  <w:style w:type="character" w:customStyle="1" w:styleId="tlid-translation">
    <w:name w:val="tlid-translation"/>
    <w:basedOn w:val="a0"/>
    <w:rsid w:val="00AD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33E1-0C53-426F-AB81-8D12A115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15</cp:revision>
  <cp:lastPrinted>2019-05-15T06:45:00Z</cp:lastPrinted>
  <dcterms:created xsi:type="dcterms:W3CDTF">2019-07-04T07:14:00Z</dcterms:created>
  <dcterms:modified xsi:type="dcterms:W3CDTF">2020-10-08T11:32:00Z</dcterms:modified>
</cp:coreProperties>
</file>