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48" w:rsidRDefault="00E80548" w:rsidP="004B3DB3">
      <w:pPr>
        <w:jc w:val="center"/>
        <w:rPr>
          <w:b/>
          <w:bCs/>
          <w:lang w:val="kk-KZ"/>
        </w:rPr>
      </w:pPr>
      <w:r w:rsidRPr="00E80548">
        <w:rPr>
          <w:b/>
          <w:bCs/>
          <w:lang w:val="kk-KZ"/>
        </w:rPr>
        <w:t xml:space="preserve">Салықтарды және (немесе) төлемақыларды төлеу бойынша </w:t>
      </w:r>
    </w:p>
    <w:p w:rsidR="00C31E2D" w:rsidRPr="00E80548" w:rsidRDefault="00E80548" w:rsidP="004B3DB3">
      <w:pPr>
        <w:jc w:val="center"/>
        <w:rPr>
          <w:b/>
          <w:color w:val="000000"/>
          <w:lang w:val="kk-KZ"/>
        </w:rPr>
      </w:pPr>
      <w:r w:rsidRPr="00E80548">
        <w:rPr>
          <w:b/>
          <w:bCs/>
          <w:lang w:val="kk-KZ"/>
        </w:rPr>
        <w:t>салықтық міндеттемені орындау мерзімдерін өзгерту</w:t>
      </w:r>
    </w:p>
    <w:p w:rsidR="006E3D00" w:rsidRDefault="006E3D00" w:rsidP="00BC0390">
      <w:pPr>
        <w:pStyle w:val="a3"/>
        <w:spacing w:before="0" w:beforeAutospacing="0" w:after="0" w:afterAutospacing="0"/>
        <w:ind w:firstLine="709"/>
        <w:jc w:val="both"/>
        <w:rPr>
          <w:lang w:val="kk-KZ"/>
        </w:rPr>
      </w:pPr>
    </w:p>
    <w:p w:rsidR="00BC0390" w:rsidRDefault="00D2640D" w:rsidP="00BC0390">
      <w:pPr>
        <w:pStyle w:val="a3"/>
        <w:spacing w:before="0" w:beforeAutospacing="0" w:after="0" w:afterAutospacing="0"/>
        <w:ind w:firstLine="709"/>
        <w:jc w:val="both"/>
        <w:rPr>
          <w:lang w:val="kk-KZ"/>
        </w:rPr>
      </w:pPr>
      <w:r w:rsidRPr="00D2640D">
        <w:rPr>
          <w:lang w:val="kk-KZ"/>
        </w:rPr>
        <w:t>Осы Кодексте белгіленген төлену мерзімін неғұрлым кеш мерзімге ауыстыру не салықтық берешекті өтеу мерзімдерін ұзарту салықтарды және (немесе) төлемақыларды төлеу бойынша салықтық міндеттемені орындау мерзімдерін өзгерту деп танылады. Осы тармақтың ережелері айыппұлдар сомасына қатысты қолданылмайды.</w:t>
      </w:r>
    </w:p>
    <w:p w:rsidR="006E3D00" w:rsidRDefault="00D2640D" w:rsidP="006E3D00">
      <w:pPr>
        <w:pStyle w:val="a3"/>
        <w:spacing w:before="0" w:beforeAutospacing="0" w:after="0" w:afterAutospacing="0"/>
        <w:ind w:firstLine="709"/>
        <w:jc w:val="both"/>
        <w:rPr>
          <w:lang w:val="kk-KZ"/>
        </w:rPr>
      </w:pPr>
      <w:r w:rsidRPr="00D2640D">
        <w:rPr>
          <w:lang w:val="kk-KZ"/>
        </w:rPr>
        <w:t>Осы тараудың мақсаттары үшін төлемақылар деп:</w:t>
      </w:r>
      <w:r w:rsidR="00BC0390">
        <w:rPr>
          <w:lang w:val="kk-KZ"/>
        </w:rPr>
        <w:t xml:space="preserve"> жер учаскелерін пайдаланғаны, </w:t>
      </w:r>
      <w:r w:rsidRPr="00D2640D">
        <w:rPr>
          <w:lang w:val="kk-KZ"/>
        </w:rPr>
        <w:t>жер беті көздері</w:t>
      </w:r>
      <w:r w:rsidR="00BC0390">
        <w:rPr>
          <w:lang w:val="kk-KZ"/>
        </w:rPr>
        <w:t xml:space="preserve">нен су ресурстарын пайдаланғаны, </w:t>
      </w:r>
      <w:r w:rsidRPr="00D2640D">
        <w:rPr>
          <w:lang w:val="kk-KZ"/>
        </w:rPr>
        <w:t>қоршаған ортаға эмиссия үшін төлемақылар түсініледі.</w:t>
      </w:r>
    </w:p>
    <w:p w:rsidR="006E3D00" w:rsidRDefault="00D2640D" w:rsidP="006E3D00">
      <w:pPr>
        <w:pStyle w:val="a3"/>
        <w:spacing w:before="0" w:beforeAutospacing="0" w:after="0" w:afterAutospacing="0"/>
        <w:ind w:firstLine="709"/>
        <w:jc w:val="both"/>
        <w:rPr>
          <w:lang w:val="kk-KZ"/>
        </w:rPr>
      </w:pPr>
      <w:r w:rsidRPr="00D2640D">
        <w:rPr>
          <w:lang w:val="kk-KZ"/>
        </w:rPr>
        <w:t>Салықтарды және (немесе) төлемақыларды төлеу бойынша салықтық міндеттемені орындау мерзімдерін өзгерту ұсынылған салықтық есептілікке сәйкес салық төлеуші есептеген, сондай-ақ салықтық тексеру нәтижелері бойынша, уәкілетті мемлекеттік органдардың деректері бойынша салық органы есепке жазған салықтарды және (немесе) төлемақыларды төлеу бойынша кейінге қалдыру, мерзімін ұзарту нысанында жүзеге асырылады.</w:t>
      </w:r>
    </w:p>
    <w:p w:rsidR="006E3D00" w:rsidRDefault="00D2640D" w:rsidP="006E3D00">
      <w:pPr>
        <w:pStyle w:val="a3"/>
        <w:spacing w:before="0" w:beforeAutospacing="0" w:after="0" w:afterAutospacing="0"/>
        <w:ind w:firstLine="709"/>
        <w:jc w:val="both"/>
        <w:rPr>
          <w:lang w:val="kk-KZ"/>
        </w:rPr>
      </w:pPr>
      <w:r w:rsidRPr="00D2640D">
        <w:rPr>
          <w:lang w:val="kk-KZ"/>
        </w:rPr>
        <w:t>Салықтарды және (немесе) төлемақыларды төлеу мерзімі салықтың және (немесе) төлемнің төленуге тиіс бүкіл сомасына не оның бір бөлігіне қатысты өзгертілуі мүмкін.</w:t>
      </w:r>
    </w:p>
    <w:p w:rsidR="006E3D00" w:rsidRDefault="00D2640D" w:rsidP="006E3D00">
      <w:pPr>
        <w:pStyle w:val="a3"/>
        <w:spacing w:before="0" w:beforeAutospacing="0" w:after="0" w:afterAutospacing="0"/>
        <w:ind w:firstLine="709"/>
        <w:jc w:val="both"/>
        <w:rPr>
          <w:lang w:val="kk-KZ"/>
        </w:rPr>
      </w:pPr>
      <w:r w:rsidRPr="00D2640D">
        <w:rPr>
          <w:lang w:val="kk-KZ"/>
        </w:rPr>
        <w:t>Төлем көзінен ұсталатын салықтар, акциздер, Еуразиялық экономикалық одаққа мүше мемлекеттердің аумақтарынан импортталатын тауарларға салынатын қосылған құн салығы, сондай-ақ Қазақстан Республикасының бюджет заңнамасына сәйкес Қазақстан Республикасының Ұлттық қорына түсетін салықтар бойынша салықтық міндеттемені орындау мерзімдері өзгертілуге жатпайды.</w:t>
      </w:r>
    </w:p>
    <w:p w:rsidR="006E3D00" w:rsidRDefault="00D2640D" w:rsidP="006E3D00">
      <w:pPr>
        <w:pStyle w:val="a3"/>
        <w:spacing w:before="0" w:beforeAutospacing="0" w:after="0" w:afterAutospacing="0"/>
        <w:ind w:firstLine="709"/>
        <w:jc w:val="both"/>
        <w:rPr>
          <w:lang w:val="kk-KZ"/>
        </w:rPr>
      </w:pPr>
      <w:r w:rsidRPr="00D2640D">
        <w:rPr>
          <w:lang w:val="kk-KZ"/>
        </w:rPr>
        <w:t xml:space="preserve">Еуразиялық экономикалық одаққа мүше мемлекеттердің аумақтарынан импортталатын тауарларды қоспағанда, импортталатын тауарлар бойынша жанама салықтарды төлеу мерзімін өзгерту осы баптың </w:t>
      </w:r>
      <w:hyperlink r:id="rId5" w:anchor="z1487" w:history="1">
        <w:r w:rsidRPr="006E3D00">
          <w:rPr>
            <w:color w:val="002060"/>
            <w:u w:val="single"/>
            <w:lang w:val="kk-KZ"/>
          </w:rPr>
          <w:t>9</w:t>
        </w:r>
      </w:hyperlink>
      <w:r w:rsidRPr="00D2640D">
        <w:rPr>
          <w:color w:val="002060"/>
          <w:lang w:val="kk-KZ"/>
        </w:rPr>
        <w:t xml:space="preserve"> және </w:t>
      </w:r>
      <w:hyperlink r:id="rId6" w:anchor="z1492" w:history="1">
        <w:r w:rsidRPr="006E3D00">
          <w:rPr>
            <w:color w:val="002060"/>
            <w:u w:val="single"/>
            <w:lang w:val="kk-KZ"/>
          </w:rPr>
          <w:t>10-тармақтарында</w:t>
        </w:r>
      </w:hyperlink>
      <w:r w:rsidRPr="00D2640D">
        <w:rPr>
          <w:lang w:val="kk-KZ"/>
        </w:rPr>
        <w:t xml:space="preserve"> айқындалған тәртіппен осы Кодекске сәйкес таңбалауға жататын импортталатын тауарлар бойынша акцизді қоспағанда, қосылған құн салығы мен акциз бойынша жүргізіледі.</w:t>
      </w:r>
    </w:p>
    <w:p w:rsidR="006E3D00" w:rsidRDefault="00D2640D" w:rsidP="006E3D00">
      <w:pPr>
        <w:pStyle w:val="a3"/>
        <w:spacing w:before="0" w:beforeAutospacing="0" w:after="0" w:afterAutospacing="0"/>
        <w:ind w:firstLine="709"/>
        <w:jc w:val="both"/>
        <w:rPr>
          <w:lang w:val="kk-KZ"/>
        </w:rPr>
      </w:pPr>
      <w:r w:rsidRPr="00D2640D">
        <w:rPr>
          <w:lang w:val="kk-KZ"/>
        </w:rPr>
        <w:t>Салықтарды және (немесе) төлемақыларды төлеу бойынша салықтық міндеттемені орындау мерзімдері салық төлеуші салықтарды және (немесе) төлемақыларды төлеу бойынша салықтық міндеттемені орындау мерзімдерін өзгерту туралы өтініш берген күннің алдындағы үш жылдың ішінде салықтық міндеттемені орындау графигін салық төлеушінің бұзуына байланысты салық органы салықтарды және (немесе) төлемақыларды төлеу бойынша салықтық міндеттемені орындау мерзімдерін өзгерту туралы бұрын шығарылған шешімнің қолданылуын тоқтатқан жағдайда өзгертілмейді.</w:t>
      </w:r>
    </w:p>
    <w:p w:rsidR="006E3D00" w:rsidRDefault="00D2640D" w:rsidP="006E3D00">
      <w:pPr>
        <w:pStyle w:val="a3"/>
        <w:spacing w:before="0" w:beforeAutospacing="0" w:after="0" w:afterAutospacing="0"/>
        <w:ind w:firstLine="709"/>
        <w:jc w:val="both"/>
        <w:rPr>
          <w:lang w:val="kk-KZ"/>
        </w:rPr>
      </w:pPr>
      <w:r w:rsidRPr="00D2640D">
        <w:rPr>
          <w:lang w:val="kk-KZ"/>
        </w:rPr>
        <w:t>Салықтарды және (немесе) төлемақыларды төлеу бойынша салықтық міндеттемені орындау мерзімдерін өзгерту салық төлеушінің және (немесе) үшінші тұлғаның мүлкін кепілге қоюмен және (немесе) банк кепілдігімен жүргізіледі.</w:t>
      </w:r>
    </w:p>
    <w:p w:rsidR="006E3D00" w:rsidRDefault="00D2640D" w:rsidP="006E3D00">
      <w:pPr>
        <w:pStyle w:val="a3"/>
        <w:spacing w:before="0" w:beforeAutospacing="0" w:after="0" w:afterAutospacing="0"/>
        <w:ind w:firstLine="709"/>
        <w:jc w:val="both"/>
        <w:rPr>
          <w:lang w:val="kk-KZ"/>
        </w:rPr>
      </w:pPr>
      <w:r w:rsidRPr="00D2640D">
        <w:rPr>
          <w:lang w:val="kk-KZ"/>
        </w:rPr>
        <w:t>Салықтарды және (немесе) төлемақыларды төлеу бойынша салықтық міндеттемені орындау мерзімдерін өзгерту туралы салықтық өтінішті салық төлеуші салықтарды және (немесе) төлемақыларды төлеудің болжамды графигін қоса бере отырып, уәкілетті орган белгілеген нысан бойынша ұсынады.</w:t>
      </w:r>
    </w:p>
    <w:p w:rsidR="006E3D00" w:rsidRDefault="00D2640D" w:rsidP="006E3D00">
      <w:pPr>
        <w:pStyle w:val="a3"/>
        <w:spacing w:before="0" w:beforeAutospacing="0" w:after="0" w:afterAutospacing="0"/>
        <w:ind w:firstLine="709"/>
        <w:jc w:val="both"/>
        <w:rPr>
          <w:lang w:val="kk-KZ"/>
        </w:rPr>
      </w:pPr>
      <w:r w:rsidRPr="00D2640D">
        <w:rPr>
          <w:lang w:val="kk-KZ"/>
        </w:rPr>
        <w:t xml:space="preserve">Салықтарды және (немесе) төлемақыларды төлеу бойынша салықтық міндеттемені орындау мерзімдерін өзгерту салықтарды және (немесе) төлемақыларды төлеу бойынша кейінге қалдыруды немесе мерзімін ұзартуды беру жағдайын қоспағанда, осы Кодекстің </w:t>
      </w:r>
      <w:hyperlink r:id="rId7" w:anchor="z117" w:history="1">
        <w:r w:rsidRPr="006E3D00">
          <w:rPr>
            <w:color w:val="002060"/>
            <w:u w:val="single"/>
            <w:lang w:val="kk-KZ"/>
          </w:rPr>
          <w:t>117-бабына</w:t>
        </w:r>
      </w:hyperlink>
      <w:r w:rsidRPr="00D2640D">
        <w:rPr>
          <w:lang w:val="kk-KZ"/>
        </w:rPr>
        <w:t xml:space="preserve"> сәйкес салық төлеушіні өсімпұлды уақтылы төлемегені үшін оларды төлеуден:</w:t>
      </w:r>
    </w:p>
    <w:p w:rsidR="006E3D00" w:rsidRDefault="00D2640D" w:rsidP="006E3D00">
      <w:pPr>
        <w:pStyle w:val="a3"/>
        <w:spacing w:before="0" w:beforeAutospacing="0" w:after="0" w:afterAutospacing="0"/>
        <w:ind w:firstLine="709"/>
        <w:jc w:val="both"/>
        <w:rPr>
          <w:lang w:val="kk-KZ"/>
        </w:rPr>
      </w:pPr>
      <w:r w:rsidRPr="00D2640D">
        <w:rPr>
          <w:lang w:val="kk-KZ"/>
        </w:rPr>
        <w:t>Қазақстан Республикасының оңалту және банкроттық туралы заңнамасында көзделген берешекті қайта құрылымдау рәсімі шеңберінде;</w:t>
      </w:r>
      <w:r w:rsidR="006E3D00">
        <w:rPr>
          <w:lang w:val="kk-KZ"/>
        </w:rPr>
        <w:t xml:space="preserve"> </w:t>
      </w:r>
      <w:r w:rsidRPr="00D2640D">
        <w:rPr>
          <w:lang w:val="kk-KZ"/>
        </w:rPr>
        <w:t xml:space="preserve">осы Кодекстің 51-бабы 2-тармағының </w:t>
      </w:r>
      <w:hyperlink r:id="rId8" w:anchor="z1504" w:history="1">
        <w:r w:rsidRPr="006E3D00">
          <w:rPr>
            <w:color w:val="002060"/>
            <w:u w:val="single"/>
            <w:lang w:val="kk-KZ"/>
          </w:rPr>
          <w:t>1) тармақшасында</w:t>
        </w:r>
      </w:hyperlink>
      <w:r w:rsidRPr="00D2640D">
        <w:rPr>
          <w:lang w:val="kk-KZ"/>
        </w:rPr>
        <w:t xml:space="preserve"> көзделген негіздер бойынша босатпайды.</w:t>
      </w:r>
    </w:p>
    <w:p w:rsidR="00D2640D" w:rsidRPr="00D2640D" w:rsidRDefault="00D2640D" w:rsidP="006E3D00">
      <w:pPr>
        <w:pStyle w:val="a3"/>
        <w:spacing w:before="0" w:beforeAutospacing="0" w:after="0" w:afterAutospacing="0"/>
        <w:ind w:firstLine="709"/>
        <w:jc w:val="both"/>
        <w:rPr>
          <w:lang w:val="kk-KZ"/>
        </w:rPr>
      </w:pPr>
      <w:r w:rsidRPr="00D2640D">
        <w:rPr>
          <w:lang w:val="kk-KZ"/>
        </w:rPr>
        <w:t>Осы тараудың ережелері өсімпұл төлеу бойынша кейiнге қалдыруды немесе мерзiмiн ұзартуды берген кезде де қолданылады.</w:t>
      </w:r>
    </w:p>
    <w:p w:rsidR="006E3D00" w:rsidRDefault="00D2640D" w:rsidP="006E3D00">
      <w:pPr>
        <w:jc w:val="both"/>
        <w:rPr>
          <w:lang w:val="kk-KZ"/>
        </w:rPr>
      </w:pPr>
      <w:r w:rsidRPr="00D2640D">
        <w:rPr>
          <w:lang w:val="kk-KZ"/>
        </w:rPr>
        <w:t xml:space="preserve">      </w:t>
      </w:r>
      <w:r w:rsidR="006E3D00">
        <w:rPr>
          <w:lang w:val="kk-KZ"/>
        </w:rPr>
        <w:t xml:space="preserve">     </w:t>
      </w:r>
      <w:r w:rsidRPr="00D2640D">
        <w:rPr>
          <w:lang w:val="kk-KZ"/>
        </w:rPr>
        <w:t xml:space="preserve">Еуразиялық экономикалық одақтың кеден заңнамасына және (немесе) Қазақстан Республикасының кеден заңнамасына сәйкес кеден органына ұсынылған, ішкі тұтыну </w:t>
      </w:r>
      <w:r w:rsidRPr="00D2640D">
        <w:rPr>
          <w:lang w:val="kk-KZ"/>
        </w:rPr>
        <w:lastRenderedPageBreak/>
        <w:t>үшін шығарудың кедендік рәсімімен орналастырылған тауарларға арналған декларация импортталатын тауарлар бойынша жанама салықтарды төлеу мерзімін өзгертуге негіз болып табылады.</w:t>
      </w:r>
    </w:p>
    <w:p w:rsidR="006E3D00" w:rsidRDefault="00D2640D" w:rsidP="006E3D00">
      <w:pPr>
        <w:ind w:firstLine="708"/>
        <w:jc w:val="both"/>
        <w:rPr>
          <w:lang w:val="kk-KZ"/>
        </w:rPr>
      </w:pPr>
      <w:r w:rsidRPr="00D2640D">
        <w:rPr>
          <w:lang w:val="kk-KZ"/>
        </w:rPr>
        <w:t>Импортталатын тауарлар бойынша жанама салықтарды төлеу мерзімін өзгерту:</w:t>
      </w:r>
    </w:p>
    <w:p w:rsidR="006E3D00" w:rsidRDefault="00D2640D" w:rsidP="006E3D00">
      <w:pPr>
        <w:ind w:firstLine="708"/>
        <w:jc w:val="both"/>
        <w:rPr>
          <w:lang w:val="kk-KZ"/>
        </w:rPr>
      </w:pPr>
      <w:r w:rsidRPr="00D2640D">
        <w:rPr>
          <w:lang w:val="kk-KZ"/>
        </w:rPr>
        <w:t xml:space="preserve"> 1) осындай импортталатын тауарларды толық көлемде кедендік тазарту үшін Еуразиялық экономикалық одақтың кеден заңнамасында және (немесе) Қазақстан Республикасының кеден заңнамасында көзделген құжаттар кеден органына ұсынылған;</w:t>
      </w:r>
    </w:p>
    <w:p w:rsidR="006E3D00" w:rsidRDefault="00D2640D" w:rsidP="006E3D00">
      <w:pPr>
        <w:ind w:firstLine="708"/>
        <w:jc w:val="both"/>
        <w:rPr>
          <w:lang w:val="kk-KZ"/>
        </w:rPr>
      </w:pPr>
      <w:r w:rsidRPr="00D2640D">
        <w:rPr>
          <w:lang w:val="kk-KZ"/>
        </w:rPr>
        <w:t>2) егер тұлғалар уәкілетті орган белгілеген тәуекелдерді басқару жүйесін қолдану нәтижесінде жанама салықтар бойынша төлеудің осы бапта көзделген мерзімін өзгертуді қолдануға құқығы жоқ тұлғалар санатына жатқызылмаған жағдайда жүргізіледі.</w:t>
      </w:r>
    </w:p>
    <w:p w:rsidR="006E3D00" w:rsidRDefault="00D2640D" w:rsidP="006E3D00">
      <w:pPr>
        <w:ind w:firstLine="708"/>
        <w:jc w:val="both"/>
        <w:rPr>
          <w:lang w:val="kk-KZ"/>
        </w:rPr>
      </w:pPr>
      <w:r w:rsidRPr="00D2640D">
        <w:rPr>
          <w:lang w:val="kk-KZ"/>
        </w:rPr>
        <w:t xml:space="preserve">Осы бапқа сәйкес импортталатын тауарлар бойынша жанама салықтарды төлеу мерзімін өзгерту Еуразиялық экономикалық одақтың кеден заңнамасына және (немесе) Қазақстан Республикасының кеден заңнамасына сәйкес ішкі тұтыну үшін импортталатын тауарларды шығару жүргізілген айдан кейінгі айдың 20-күнгі мерзімі бойынша жеке шотта есептелген салық сомасын салық органының көрсетуі арқылы беріледі. </w:t>
      </w:r>
      <w:r w:rsidR="006E3D00">
        <w:rPr>
          <w:lang w:val="kk-KZ"/>
        </w:rPr>
        <w:t xml:space="preserve">  </w:t>
      </w:r>
    </w:p>
    <w:p w:rsidR="006E3D00" w:rsidRDefault="00D2640D" w:rsidP="006E3D00">
      <w:pPr>
        <w:ind w:firstLine="708"/>
        <w:jc w:val="both"/>
        <w:rPr>
          <w:lang w:val="kk-KZ"/>
        </w:rPr>
      </w:pPr>
      <w:r w:rsidRPr="00D2640D">
        <w:rPr>
          <w:lang w:val="kk-KZ"/>
        </w:rPr>
        <w:t>Импортталатын тауарлар бойынша қосылған құн салығын төлеу мерзімін өзгерту:</w:t>
      </w:r>
    </w:p>
    <w:p w:rsidR="006E3D00" w:rsidRDefault="00D2640D" w:rsidP="006E3D00">
      <w:pPr>
        <w:ind w:firstLine="708"/>
        <w:jc w:val="both"/>
        <w:rPr>
          <w:lang w:val="kk-KZ"/>
        </w:rPr>
      </w:pPr>
      <w:r w:rsidRPr="00D2640D">
        <w:rPr>
          <w:lang w:val="kk-KZ"/>
        </w:rPr>
        <w:t>1) осындай импортталатын тауарларды толық көлемде кедендік тазарту үшін Еуразиялық экономикалық одақтың кеден заңнамасында және (немесе) Қазақстан Республикасының кеден заңнамасында көзделген құжаттар кеден органына ұсынылған;</w:t>
      </w:r>
    </w:p>
    <w:p w:rsidR="006E3D00" w:rsidRDefault="00D2640D" w:rsidP="006E3D00">
      <w:pPr>
        <w:ind w:firstLine="708"/>
        <w:jc w:val="both"/>
        <w:rPr>
          <w:lang w:val="kk-KZ"/>
        </w:rPr>
      </w:pPr>
      <w:r w:rsidRPr="00D2640D">
        <w:rPr>
          <w:lang w:val="kk-KZ"/>
        </w:rPr>
        <w:t>2) тауарды импорттайтын тұлға Еуразиялық экономикалық одақтың кеден заңнамасына және (немесе) Қазақстан Республикасының кеден заңнамасына сәйкес уәкілетті экономикалық оператор болып табылған;</w:t>
      </w:r>
    </w:p>
    <w:p w:rsidR="006E3D00" w:rsidRPr="00F60982" w:rsidRDefault="00D2640D" w:rsidP="006E3D00">
      <w:pPr>
        <w:ind w:firstLine="708"/>
        <w:jc w:val="both"/>
        <w:rPr>
          <w:b/>
          <w:lang w:val="kk-KZ"/>
        </w:rPr>
      </w:pPr>
      <w:r w:rsidRPr="00D2640D">
        <w:rPr>
          <w:b/>
          <w:lang w:val="kk-KZ"/>
        </w:rPr>
        <w:t>3) тауарды порттық арнайы экономикалық аймақтың немесе логистикалық арнайы экономикалық аймақтың аумағынан Еуразиялық экономикалық одақтың аумағына импорттаушы тұлға порттық арнайы экономикалық аймақтың қатысушысы немесе логистикалық арнайы экономикалық аймақтың қатысушысы болып табылған жағдайда жүргізіледі.</w:t>
      </w:r>
    </w:p>
    <w:p w:rsidR="00D2640D" w:rsidRPr="00D2640D" w:rsidRDefault="00D2640D" w:rsidP="006E3D00">
      <w:pPr>
        <w:ind w:firstLine="708"/>
        <w:jc w:val="both"/>
        <w:rPr>
          <w:b/>
          <w:lang w:val="kk-KZ"/>
        </w:rPr>
      </w:pPr>
      <w:r w:rsidRPr="00D2640D">
        <w:rPr>
          <w:b/>
          <w:lang w:val="kk-KZ"/>
        </w:rPr>
        <w:t>Кемінде 167 000 еселенген айлық есептік көрсеткіш мөлшерінде салықтар төлеуді қамтамасыз етудің болуы осы тармақтың бірінші бөлігінің 3) тармақшасында көрсетілген тұлғалар үшін импортталатын тауарлар бойынша жанама салықтарды төлеу мерзімін өзгертудің қосымша негізі болып табылады.</w:t>
      </w:r>
    </w:p>
    <w:p w:rsidR="00C31E2D" w:rsidRPr="006E3D00" w:rsidRDefault="00C31E2D" w:rsidP="004B3DB3">
      <w:pPr>
        <w:ind w:firstLine="709"/>
        <w:jc w:val="both"/>
        <w:rPr>
          <w:lang w:val="kk-KZ"/>
        </w:rPr>
      </w:pPr>
    </w:p>
    <w:p w:rsidR="00CD0EF4" w:rsidRPr="003C7117" w:rsidRDefault="00CD0EF4" w:rsidP="00C31E2D">
      <w:pPr>
        <w:pStyle w:val="a3"/>
        <w:rPr>
          <w:lang w:val="kk-KZ"/>
        </w:rPr>
      </w:pPr>
    </w:p>
    <w:p w:rsidR="00CD0EF4" w:rsidRPr="003C7117" w:rsidRDefault="00651088" w:rsidP="00CD0EF4">
      <w:pPr>
        <w:tabs>
          <w:tab w:val="left" w:pos="0"/>
        </w:tabs>
        <w:jc w:val="right"/>
        <w:rPr>
          <w:rStyle w:val="s0"/>
          <w:i/>
          <w:sz w:val="24"/>
          <w:szCs w:val="24"/>
          <w:lang w:val="kk-KZ"/>
        </w:rPr>
      </w:pPr>
      <w:r>
        <w:rPr>
          <w:rStyle w:val="s0"/>
          <w:i/>
          <w:sz w:val="24"/>
          <w:szCs w:val="24"/>
          <w:lang w:val="kk-KZ"/>
        </w:rPr>
        <w:t>С</w:t>
      </w:r>
      <w:r w:rsidR="00CD0EF4" w:rsidRPr="00F419B9">
        <w:rPr>
          <w:rStyle w:val="s0"/>
          <w:i/>
          <w:sz w:val="24"/>
          <w:szCs w:val="24"/>
          <w:lang w:val="kk-KZ"/>
        </w:rPr>
        <w:t>.</w:t>
      </w:r>
      <w:r>
        <w:rPr>
          <w:rStyle w:val="s0"/>
          <w:i/>
          <w:sz w:val="24"/>
          <w:szCs w:val="24"/>
          <w:lang w:val="kk-KZ"/>
        </w:rPr>
        <w:t>С</w:t>
      </w:r>
      <w:r w:rsidR="00CD0EF4" w:rsidRPr="00F419B9">
        <w:rPr>
          <w:rStyle w:val="s0"/>
          <w:i/>
          <w:sz w:val="24"/>
          <w:szCs w:val="24"/>
          <w:lang w:val="kk-KZ"/>
        </w:rPr>
        <w:t>.</w:t>
      </w:r>
      <w:r>
        <w:rPr>
          <w:rStyle w:val="s0"/>
          <w:i/>
          <w:sz w:val="24"/>
          <w:szCs w:val="24"/>
          <w:lang w:val="kk-KZ"/>
        </w:rPr>
        <w:t>Аманбаева</w:t>
      </w:r>
    </w:p>
    <w:p w:rsidR="00CD0EF4" w:rsidRPr="00F419B9" w:rsidRDefault="00CD0EF4" w:rsidP="00CD0EF4">
      <w:pPr>
        <w:tabs>
          <w:tab w:val="left" w:pos="0"/>
        </w:tabs>
        <w:jc w:val="right"/>
        <w:rPr>
          <w:rStyle w:val="s0"/>
          <w:i/>
          <w:sz w:val="24"/>
          <w:szCs w:val="24"/>
          <w:lang w:val="kk-KZ"/>
        </w:rPr>
      </w:pPr>
      <w:r w:rsidRPr="00F419B9">
        <w:rPr>
          <w:rStyle w:val="s0"/>
          <w:i/>
          <w:sz w:val="24"/>
          <w:szCs w:val="24"/>
          <w:lang w:val="kk-KZ"/>
        </w:rPr>
        <w:t xml:space="preserve"> Нұр-Сұлтан қ. бойынша Мемлекеттік кірістер департаменті</w:t>
      </w:r>
    </w:p>
    <w:p w:rsidR="00CD0EF4" w:rsidRPr="00F419B9" w:rsidRDefault="00CD0EF4" w:rsidP="00CD0EF4">
      <w:pPr>
        <w:tabs>
          <w:tab w:val="left" w:pos="0"/>
        </w:tabs>
        <w:jc w:val="right"/>
        <w:rPr>
          <w:rStyle w:val="s0"/>
          <w:i/>
          <w:sz w:val="24"/>
          <w:szCs w:val="24"/>
          <w:lang w:val="kk-KZ"/>
        </w:rPr>
      </w:pPr>
      <w:r w:rsidRPr="00F419B9">
        <w:rPr>
          <w:rStyle w:val="s0"/>
          <w:i/>
          <w:sz w:val="24"/>
          <w:szCs w:val="24"/>
          <w:lang w:val="kk-KZ"/>
        </w:rPr>
        <w:t>Б</w:t>
      </w:r>
      <w:r w:rsidR="004B3DB3">
        <w:rPr>
          <w:rStyle w:val="s0"/>
          <w:i/>
          <w:sz w:val="24"/>
          <w:szCs w:val="24"/>
          <w:lang w:val="kk-KZ"/>
        </w:rPr>
        <w:t>ерешектермен</w:t>
      </w:r>
      <w:r w:rsidRPr="00F419B9">
        <w:rPr>
          <w:rStyle w:val="s0"/>
          <w:i/>
          <w:sz w:val="24"/>
          <w:szCs w:val="24"/>
          <w:lang w:val="kk-KZ"/>
        </w:rPr>
        <w:t xml:space="preserve"> жұмыс басқармасы</w:t>
      </w:r>
    </w:p>
    <w:p w:rsidR="00CD0EF4" w:rsidRPr="00F419B9" w:rsidRDefault="00CD0EF4" w:rsidP="00CD0EF4">
      <w:pPr>
        <w:tabs>
          <w:tab w:val="left" w:pos="0"/>
        </w:tabs>
        <w:jc w:val="right"/>
        <w:rPr>
          <w:rStyle w:val="s0"/>
          <w:i/>
          <w:sz w:val="24"/>
          <w:szCs w:val="24"/>
          <w:lang w:val="kk-KZ"/>
        </w:rPr>
      </w:pPr>
      <w:r w:rsidRPr="00F419B9">
        <w:rPr>
          <w:rStyle w:val="s0"/>
          <w:i/>
          <w:sz w:val="24"/>
          <w:szCs w:val="24"/>
          <w:lang w:val="kk-KZ"/>
        </w:rPr>
        <w:t>бас маманы</w:t>
      </w:r>
    </w:p>
    <w:p w:rsidR="008B243A" w:rsidRPr="00F419B9" w:rsidRDefault="008B243A" w:rsidP="008B243A">
      <w:pPr>
        <w:jc w:val="both"/>
        <w:rPr>
          <w:lang w:val="kk-KZ"/>
        </w:rPr>
      </w:pPr>
    </w:p>
    <w:p w:rsidR="00683FC0" w:rsidRDefault="00683FC0"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p>
    <w:p w:rsidR="00F419B9" w:rsidRDefault="00F419B9" w:rsidP="008B243A">
      <w:pPr>
        <w:jc w:val="both"/>
        <w:rPr>
          <w:lang w:val="kk-KZ"/>
        </w:rPr>
      </w:pPr>
      <w:bookmarkStart w:id="0" w:name="_GoBack"/>
      <w:bookmarkEnd w:id="0"/>
    </w:p>
    <w:sectPr w:rsidR="00F419B9" w:rsidSect="00683FC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D6"/>
    <w:rsid w:val="0003451C"/>
    <w:rsid w:val="00045415"/>
    <w:rsid w:val="000B3679"/>
    <w:rsid w:val="000C67F2"/>
    <w:rsid w:val="000D6B0A"/>
    <w:rsid w:val="00152455"/>
    <w:rsid w:val="001F670E"/>
    <w:rsid w:val="00296583"/>
    <w:rsid w:val="002B1050"/>
    <w:rsid w:val="003875C3"/>
    <w:rsid w:val="00392D7F"/>
    <w:rsid w:val="003B5F9C"/>
    <w:rsid w:val="003C7117"/>
    <w:rsid w:val="003F053D"/>
    <w:rsid w:val="0040681D"/>
    <w:rsid w:val="004B3DB3"/>
    <w:rsid w:val="004E311A"/>
    <w:rsid w:val="00503CAC"/>
    <w:rsid w:val="005E4D89"/>
    <w:rsid w:val="005F2EEC"/>
    <w:rsid w:val="00625D86"/>
    <w:rsid w:val="00651088"/>
    <w:rsid w:val="00673A3E"/>
    <w:rsid w:val="00683FC0"/>
    <w:rsid w:val="00693D64"/>
    <w:rsid w:val="006E3D00"/>
    <w:rsid w:val="00745BC4"/>
    <w:rsid w:val="0076443C"/>
    <w:rsid w:val="0078721C"/>
    <w:rsid w:val="007B5B1B"/>
    <w:rsid w:val="008B243A"/>
    <w:rsid w:val="008B76C0"/>
    <w:rsid w:val="00903DB9"/>
    <w:rsid w:val="0096695C"/>
    <w:rsid w:val="0099129E"/>
    <w:rsid w:val="009A18D6"/>
    <w:rsid w:val="009A5B77"/>
    <w:rsid w:val="009B5E98"/>
    <w:rsid w:val="009E1DAB"/>
    <w:rsid w:val="00A02C1C"/>
    <w:rsid w:val="00A46559"/>
    <w:rsid w:val="00B33E4D"/>
    <w:rsid w:val="00B72DEF"/>
    <w:rsid w:val="00BC0390"/>
    <w:rsid w:val="00BE032F"/>
    <w:rsid w:val="00C17A53"/>
    <w:rsid w:val="00C25096"/>
    <w:rsid w:val="00C31E2D"/>
    <w:rsid w:val="00C76CA0"/>
    <w:rsid w:val="00C8671E"/>
    <w:rsid w:val="00C9006F"/>
    <w:rsid w:val="00CB686E"/>
    <w:rsid w:val="00CD0EF4"/>
    <w:rsid w:val="00CD58E3"/>
    <w:rsid w:val="00D06721"/>
    <w:rsid w:val="00D2640D"/>
    <w:rsid w:val="00D31A65"/>
    <w:rsid w:val="00D64E0D"/>
    <w:rsid w:val="00D74958"/>
    <w:rsid w:val="00DF4559"/>
    <w:rsid w:val="00DF499B"/>
    <w:rsid w:val="00E371B8"/>
    <w:rsid w:val="00E6560F"/>
    <w:rsid w:val="00E80548"/>
    <w:rsid w:val="00EC3500"/>
    <w:rsid w:val="00EF2A10"/>
    <w:rsid w:val="00F012DF"/>
    <w:rsid w:val="00F419B9"/>
    <w:rsid w:val="00F60982"/>
    <w:rsid w:val="00FA0ED6"/>
    <w:rsid w:val="00FF1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5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2D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43A"/>
    <w:pPr>
      <w:spacing w:before="100" w:beforeAutospacing="1" w:after="100" w:afterAutospacing="1"/>
    </w:pPr>
  </w:style>
  <w:style w:type="character" w:customStyle="1" w:styleId="s0">
    <w:name w:val="s0"/>
    <w:basedOn w:val="a0"/>
    <w:rsid w:val="00CD0EF4"/>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30">
    <w:name w:val="Заголовок 3 Знак"/>
    <w:basedOn w:val="a0"/>
    <w:link w:val="3"/>
    <w:uiPriority w:val="9"/>
    <w:rsid w:val="00F012DF"/>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3875C3"/>
    <w:rPr>
      <w:rFonts w:ascii="Tahoma" w:hAnsi="Tahoma" w:cs="Tahoma"/>
      <w:sz w:val="16"/>
      <w:szCs w:val="16"/>
    </w:rPr>
  </w:style>
  <w:style w:type="character" w:customStyle="1" w:styleId="a5">
    <w:name w:val="Текст выноски Знак"/>
    <w:basedOn w:val="a0"/>
    <w:link w:val="a4"/>
    <w:uiPriority w:val="99"/>
    <w:semiHidden/>
    <w:rsid w:val="003875C3"/>
    <w:rPr>
      <w:rFonts w:ascii="Tahoma" w:eastAsia="Times New Roman" w:hAnsi="Tahoma" w:cs="Tahoma"/>
      <w:sz w:val="16"/>
      <w:szCs w:val="16"/>
      <w:lang w:eastAsia="ru-RU"/>
    </w:rPr>
  </w:style>
  <w:style w:type="character" w:customStyle="1" w:styleId="s1">
    <w:name w:val="s1"/>
    <w:basedOn w:val="a0"/>
    <w:rsid w:val="00625D86"/>
    <w:rPr>
      <w:rFonts w:ascii="Times New Roman" w:hAnsi="Times New Roman" w:cs="Times New Roman" w:hint="default"/>
      <w:b/>
      <w:bCs/>
      <w:i w:val="0"/>
      <w:iCs w:val="0"/>
      <w:strike w:val="0"/>
      <w:dstrike w:val="0"/>
      <w:color w:val="000000"/>
      <w:sz w:val="22"/>
      <w:szCs w:val="22"/>
      <w:u w:val="none"/>
      <w:effect w:val="none"/>
    </w:rPr>
  </w:style>
  <w:style w:type="character" w:styleId="a6">
    <w:name w:val="Hyperlink"/>
    <w:basedOn w:val="a0"/>
    <w:uiPriority w:val="99"/>
    <w:semiHidden/>
    <w:unhideWhenUsed/>
    <w:rsid w:val="00D31A65"/>
    <w:rPr>
      <w:color w:val="0000FF"/>
      <w:u w:val="single"/>
    </w:rPr>
  </w:style>
  <w:style w:type="character" w:customStyle="1" w:styleId="note">
    <w:name w:val="note"/>
    <w:basedOn w:val="a0"/>
    <w:rsid w:val="00D31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5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2D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43A"/>
    <w:pPr>
      <w:spacing w:before="100" w:beforeAutospacing="1" w:after="100" w:afterAutospacing="1"/>
    </w:pPr>
  </w:style>
  <w:style w:type="character" w:customStyle="1" w:styleId="s0">
    <w:name w:val="s0"/>
    <w:basedOn w:val="a0"/>
    <w:rsid w:val="00CD0EF4"/>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30">
    <w:name w:val="Заголовок 3 Знак"/>
    <w:basedOn w:val="a0"/>
    <w:link w:val="3"/>
    <w:uiPriority w:val="9"/>
    <w:rsid w:val="00F012DF"/>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3875C3"/>
    <w:rPr>
      <w:rFonts w:ascii="Tahoma" w:hAnsi="Tahoma" w:cs="Tahoma"/>
      <w:sz w:val="16"/>
      <w:szCs w:val="16"/>
    </w:rPr>
  </w:style>
  <w:style w:type="character" w:customStyle="1" w:styleId="a5">
    <w:name w:val="Текст выноски Знак"/>
    <w:basedOn w:val="a0"/>
    <w:link w:val="a4"/>
    <w:uiPriority w:val="99"/>
    <w:semiHidden/>
    <w:rsid w:val="003875C3"/>
    <w:rPr>
      <w:rFonts w:ascii="Tahoma" w:eastAsia="Times New Roman" w:hAnsi="Tahoma" w:cs="Tahoma"/>
      <w:sz w:val="16"/>
      <w:szCs w:val="16"/>
      <w:lang w:eastAsia="ru-RU"/>
    </w:rPr>
  </w:style>
  <w:style w:type="character" w:customStyle="1" w:styleId="s1">
    <w:name w:val="s1"/>
    <w:basedOn w:val="a0"/>
    <w:rsid w:val="00625D86"/>
    <w:rPr>
      <w:rFonts w:ascii="Times New Roman" w:hAnsi="Times New Roman" w:cs="Times New Roman" w:hint="default"/>
      <w:b/>
      <w:bCs/>
      <w:i w:val="0"/>
      <w:iCs w:val="0"/>
      <w:strike w:val="0"/>
      <w:dstrike w:val="0"/>
      <w:color w:val="000000"/>
      <w:sz w:val="22"/>
      <w:szCs w:val="22"/>
      <w:u w:val="none"/>
      <w:effect w:val="none"/>
    </w:rPr>
  </w:style>
  <w:style w:type="character" w:styleId="a6">
    <w:name w:val="Hyperlink"/>
    <w:basedOn w:val="a0"/>
    <w:uiPriority w:val="99"/>
    <w:semiHidden/>
    <w:unhideWhenUsed/>
    <w:rsid w:val="00D31A65"/>
    <w:rPr>
      <w:color w:val="0000FF"/>
      <w:u w:val="single"/>
    </w:rPr>
  </w:style>
  <w:style w:type="character" w:customStyle="1" w:styleId="note">
    <w:name w:val="note"/>
    <w:basedOn w:val="a0"/>
    <w:rsid w:val="00D3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3757">
      <w:bodyDiv w:val="1"/>
      <w:marLeft w:val="0"/>
      <w:marRight w:val="0"/>
      <w:marTop w:val="0"/>
      <w:marBottom w:val="0"/>
      <w:divBdr>
        <w:top w:val="none" w:sz="0" w:space="0" w:color="auto"/>
        <w:left w:val="none" w:sz="0" w:space="0" w:color="auto"/>
        <w:bottom w:val="none" w:sz="0" w:space="0" w:color="auto"/>
        <w:right w:val="none" w:sz="0" w:space="0" w:color="auto"/>
      </w:divBdr>
    </w:div>
    <w:div w:id="799958040">
      <w:bodyDiv w:val="1"/>
      <w:marLeft w:val="0"/>
      <w:marRight w:val="0"/>
      <w:marTop w:val="0"/>
      <w:marBottom w:val="0"/>
      <w:divBdr>
        <w:top w:val="none" w:sz="0" w:space="0" w:color="auto"/>
        <w:left w:val="none" w:sz="0" w:space="0" w:color="auto"/>
        <w:bottom w:val="none" w:sz="0" w:space="0" w:color="auto"/>
        <w:right w:val="none" w:sz="0" w:space="0" w:color="auto"/>
      </w:divBdr>
    </w:div>
    <w:div w:id="984120165">
      <w:bodyDiv w:val="1"/>
      <w:marLeft w:val="0"/>
      <w:marRight w:val="0"/>
      <w:marTop w:val="0"/>
      <w:marBottom w:val="0"/>
      <w:divBdr>
        <w:top w:val="none" w:sz="0" w:space="0" w:color="auto"/>
        <w:left w:val="none" w:sz="0" w:space="0" w:color="auto"/>
        <w:bottom w:val="none" w:sz="0" w:space="0" w:color="auto"/>
        <w:right w:val="none" w:sz="0" w:space="0" w:color="auto"/>
      </w:divBdr>
    </w:div>
    <w:div w:id="1187014799">
      <w:bodyDiv w:val="1"/>
      <w:marLeft w:val="0"/>
      <w:marRight w:val="0"/>
      <w:marTop w:val="0"/>
      <w:marBottom w:val="0"/>
      <w:divBdr>
        <w:top w:val="none" w:sz="0" w:space="0" w:color="auto"/>
        <w:left w:val="none" w:sz="0" w:space="0" w:color="auto"/>
        <w:bottom w:val="none" w:sz="0" w:space="0" w:color="auto"/>
        <w:right w:val="none" w:sz="0" w:space="0" w:color="auto"/>
      </w:divBdr>
    </w:div>
    <w:div w:id="12743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K1700000120" TargetMode="External"/><Relationship Id="rId3" Type="http://schemas.openxmlformats.org/officeDocument/2006/relationships/settings" Target="settings.xml"/><Relationship Id="rId7" Type="http://schemas.openxmlformats.org/officeDocument/2006/relationships/hyperlink" Target="http://10.61.43.123/kaz/docs/K17000001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kaz/docs/K1700000120" TargetMode="External"/><Relationship Id="rId5" Type="http://schemas.openxmlformats.org/officeDocument/2006/relationships/hyperlink" Target="http://10.61.43.123/kaz/docs/K17000001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Арайлым Ескалиева</dc:creator>
  <cp:lastModifiedBy>Альмира Сериккызы</cp:lastModifiedBy>
  <cp:revision>22</cp:revision>
  <cp:lastPrinted>2020-06-11T04:21:00Z</cp:lastPrinted>
  <dcterms:created xsi:type="dcterms:W3CDTF">2020-08-28T10:50:00Z</dcterms:created>
  <dcterms:modified xsi:type="dcterms:W3CDTF">2020-09-02T09:48:00Z</dcterms:modified>
</cp:coreProperties>
</file>