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Pr="002204C8" w:rsidRDefault="002204C8" w:rsidP="002204C8">
      <w:pPr>
        <w:ind w:firstLine="284"/>
        <w:rPr>
          <w:i w:val="0"/>
          <w:sz w:val="24"/>
          <w:szCs w:val="24"/>
          <w:lang w:val="kk-KZ"/>
        </w:rPr>
      </w:pPr>
      <w:r w:rsidRPr="002204C8">
        <w:rPr>
          <w:i w:val="0"/>
          <w:sz w:val="24"/>
          <w:szCs w:val="24"/>
          <w:lang w:val="kk-KZ"/>
        </w:rPr>
        <w:t>Объявление внутреннего конкурса</w:t>
      </w:r>
      <w:r w:rsidR="005B33C0">
        <w:rPr>
          <w:i w:val="0"/>
          <w:sz w:val="24"/>
          <w:szCs w:val="24"/>
          <w:lang w:val="kk-KZ"/>
        </w:rPr>
        <w:t xml:space="preserve"> </w:t>
      </w:r>
      <w:r w:rsidRPr="002204C8">
        <w:rPr>
          <w:i w:val="0"/>
          <w:sz w:val="24"/>
          <w:szCs w:val="24"/>
          <w:lang w:val="kk-KZ"/>
        </w:rPr>
        <w:t xml:space="preserve"> для занятия вакантной и  временно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E17CC7" w:rsidRDefault="00336787" w:rsidP="009E460C">
            <w:pPr>
              <w:tabs>
                <w:tab w:val="left" w:pos="709"/>
                <w:tab w:val="left" w:pos="1155"/>
              </w:tabs>
              <w:jc w:val="both"/>
              <w:rPr>
                <w:i w:val="0"/>
                <w:sz w:val="24"/>
                <w:szCs w:val="24"/>
                <w:lang w:val="kk-KZ"/>
              </w:rPr>
            </w:pPr>
          </w:p>
        </w:tc>
      </w:tr>
    </w:tbl>
    <w:p w:rsidR="00336787" w:rsidRPr="00336787" w:rsidRDefault="00336787" w:rsidP="009B6C98">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proofErr w:type="spellStart"/>
      <w:r w:rsidRPr="00336787">
        <w:rPr>
          <w:b w:val="0"/>
          <w:i w:val="0"/>
          <w:color w:val="000000"/>
          <w:sz w:val="24"/>
          <w:szCs w:val="24"/>
        </w:rPr>
        <w:t>ослевузовское</w:t>
      </w:r>
      <w:proofErr w:type="spellEnd"/>
      <w:r w:rsidRPr="00336787">
        <w:rPr>
          <w:b w:val="0"/>
          <w:i w:val="0"/>
          <w:color w:val="000000"/>
          <w:sz w:val="24"/>
          <w:szCs w:val="24"/>
        </w:rPr>
        <w:t xml:space="preserve"> или высшее, допускается </w:t>
      </w:r>
      <w:proofErr w:type="spellStart"/>
      <w:r w:rsidRPr="00336787">
        <w:rPr>
          <w:b w:val="0"/>
          <w:i w:val="0"/>
          <w:color w:val="000000"/>
          <w:sz w:val="24"/>
          <w:szCs w:val="24"/>
        </w:rPr>
        <w:t>послесреднее</w:t>
      </w:r>
      <w:proofErr w:type="spellEnd"/>
      <w:r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128 834</w:t>
            </w:r>
          </w:p>
        </w:tc>
      </w:tr>
    </w:tbl>
    <w:p w:rsidR="003720CE" w:rsidRDefault="003720CE" w:rsidP="003720CE">
      <w:pPr>
        <w:ind w:firstLine="708"/>
        <w:jc w:val="both"/>
        <w:rPr>
          <w:i w:val="0"/>
          <w:sz w:val="24"/>
          <w:szCs w:val="24"/>
        </w:rPr>
      </w:pPr>
    </w:p>
    <w:p w:rsidR="0088793D" w:rsidRPr="0088793D" w:rsidRDefault="00336787" w:rsidP="0088793D">
      <w:pPr>
        <w:jc w:val="both"/>
        <w:rPr>
          <w:rStyle w:val="a6"/>
          <w:rFonts w:ascii="Times New Roman" w:eastAsiaTheme="majorEastAsia" w:hAnsi="Times New Roman" w:cs="Times New Roman"/>
          <w:bCs w:val="0"/>
          <w:i w:val="0"/>
          <w:iCs w:val="0"/>
          <w:color w:val="auto"/>
          <w:sz w:val="28"/>
          <w:szCs w:val="28"/>
        </w:rPr>
      </w:pPr>
      <w:r w:rsidRPr="00336787">
        <w:rPr>
          <w:i w:val="0"/>
          <w:sz w:val="24"/>
          <w:szCs w:val="24"/>
        </w:rPr>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00512192" w:rsidRPr="00512192">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8" w:history="1">
        <w:r w:rsidR="003720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8793D" w:rsidRPr="0088793D">
        <w:rPr>
          <w:bCs w:val="0"/>
          <w:i w:val="0"/>
          <w:iCs w:val="0"/>
          <w:lang w:val="kk-KZ"/>
        </w:rPr>
        <w:t>,</w:t>
      </w:r>
      <w:r w:rsidR="0088793D" w:rsidRPr="0088793D">
        <w:rPr>
          <w:bCs w:val="0"/>
          <w:i w:val="0"/>
          <w:iCs w:val="0"/>
        </w:rPr>
        <w:t xml:space="preserve"> </w:t>
      </w:r>
      <w:hyperlink r:id="rId9" w:history="1">
        <w:r w:rsidR="0088793D"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8793D" w:rsidRPr="0088793D">
        <w:rPr>
          <w:rStyle w:val="a6"/>
          <w:rFonts w:ascii="Times New Roman" w:eastAsiaTheme="majorEastAsia" w:hAnsi="Times New Roman" w:cs="Times New Roman"/>
          <w:bCs w:val="0"/>
          <w:i w:val="0"/>
          <w:iCs w:val="0"/>
          <w:color w:val="auto"/>
          <w:sz w:val="28"/>
          <w:szCs w:val="28"/>
          <w:lang w:val="kk-KZ"/>
        </w:rPr>
        <w:t>,</w:t>
      </w:r>
      <w:r w:rsidR="0088793D" w:rsidRPr="0088793D">
        <w:rPr>
          <w:rStyle w:val="a6"/>
          <w:rFonts w:ascii="Times New Roman" w:eastAsiaTheme="majorEastAsia" w:hAnsi="Times New Roman" w:cs="Times New Roman"/>
          <w:bCs w:val="0"/>
          <w:i w:val="0"/>
          <w:iCs w:val="0"/>
          <w:color w:val="auto"/>
          <w:sz w:val="28"/>
          <w:szCs w:val="28"/>
        </w:rPr>
        <w:t xml:space="preserve"> </w:t>
      </w:r>
    </w:p>
    <w:p w:rsidR="0088793D" w:rsidRPr="00512192" w:rsidRDefault="0088793D" w:rsidP="0088793D">
      <w:pPr>
        <w:jc w:val="both"/>
        <w:rPr>
          <w:rStyle w:val="a6"/>
          <w:rFonts w:ascii="Times New Roman" w:eastAsiaTheme="majorEastAsia" w:hAnsi="Times New Roman" w:cs="Times New Roman"/>
          <w:bCs w:val="0"/>
          <w:i w:val="0"/>
          <w:iCs w:val="0"/>
          <w:color w:val="auto"/>
          <w:sz w:val="28"/>
          <w:szCs w:val="28"/>
        </w:rPr>
      </w:pPr>
      <w:r w:rsidRPr="0088793D">
        <w:rPr>
          <w:rStyle w:val="a6"/>
          <w:rFonts w:ascii="Times New Roman" w:eastAsiaTheme="majorEastAsia" w:hAnsi="Times New Roman" w:cs="Times New Roman"/>
          <w:bCs w:val="0"/>
          <w:i w:val="0"/>
          <w:iCs w:val="0"/>
          <w:color w:val="auto"/>
          <w:sz w:val="28"/>
          <w:szCs w:val="28"/>
          <w:lang w:val="en-US"/>
        </w:rPr>
        <w:t>n</w:t>
      </w:r>
      <w:r w:rsidRPr="00512192">
        <w:rPr>
          <w:rStyle w:val="a6"/>
          <w:rFonts w:ascii="Times New Roman" w:eastAsiaTheme="majorEastAsia" w:hAnsi="Times New Roman" w:cs="Times New Roman"/>
          <w:bCs w:val="0"/>
          <w:i w:val="0"/>
          <w:iCs w:val="0"/>
          <w:color w:val="auto"/>
          <w:sz w:val="28"/>
          <w:szCs w:val="28"/>
        </w:rPr>
        <w:t>.</w:t>
      </w:r>
      <w:proofErr w:type="spellStart"/>
      <w:r w:rsidRPr="0088793D">
        <w:rPr>
          <w:rStyle w:val="a6"/>
          <w:rFonts w:ascii="Times New Roman" w:eastAsiaTheme="majorEastAsia" w:hAnsi="Times New Roman" w:cs="Times New Roman"/>
          <w:bCs w:val="0"/>
          <w:i w:val="0"/>
          <w:iCs w:val="0"/>
          <w:color w:val="auto"/>
          <w:sz w:val="28"/>
          <w:szCs w:val="28"/>
          <w:lang w:val="en-US"/>
        </w:rPr>
        <w:t>kulsugurova</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kgd</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dov</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kz</w:t>
      </w:r>
      <w:proofErr w:type="spellEnd"/>
    </w:p>
    <w:p w:rsidR="0088793D" w:rsidRPr="0088793D" w:rsidRDefault="0088793D" w:rsidP="00336787">
      <w:pPr>
        <w:ind w:firstLine="708"/>
        <w:jc w:val="both"/>
        <w:rPr>
          <w:bCs w:val="0"/>
          <w:i w:val="0"/>
          <w:iCs w:val="0"/>
        </w:rPr>
      </w:pPr>
    </w:p>
    <w:p w:rsidR="003720CE" w:rsidRPr="00512192"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6A58C4" w:rsidRDefault="00E17CC7"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Pr="00E17CC7">
        <w:rPr>
          <w:bCs w:val="0"/>
          <w:i w:val="0"/>
          <w:sz w:val="24"/>
          <w:szCs w:val="20"/>
          <w:lang w:val="x-none"/>
        </w:rPr>
        <w:t>«Центр по приему и обработке информации налогоплательщиков и налоговой регистрации»</w:t>
      </w:r>
      <w:r w:rsidR="006E0C15" w:rsidRPr="006E0C15">
        <w:rPr>
          <w:bCs w:val="0"/>
          <w:i w:val="0"/>
          <w:sz w:val="24"/>
          <w:szCs w:val="20"/>
          <w:lang w:val="kk-KZ"/>
        </w:rPr>
        <w:t xml:space="preserve">, </w:t>
      </w:r>
      <w:r w:rsidR="006E0C15" w:rsidRPr="0088793D">
        <w:rPr>
          <w:bCs w:val="0"/>
          <w:sz w:val="24"/>
          <w:szCs w:val="20"/>
          <w:u w:val="single"/>
          <w:lang w:val="kk-KZ"/>
        </w:rPr>
        <w:t>(на период отпуска по уходу за ре</w:t>
      </w:r>
      <w:r w:rsidRPr="0088793D">
        <w:rPr>
          <w:bCs w:val="0"/>
          <w:sz w:val="24"/>
          <w:szCs w:val="20"/>
          <w:u w:val="single"/>
          <w:lang w:val="kk-KZ"/>
        </w:rPr>
        <w:t xml:space="preserve">бенком основного работника до 06.02.2023 </w:t>
      </w:r>
      <w:r w:rsidR="006E0C15" w:rsidRPr="0088793D">
        <w:rPr>
          <w:bCs w:val="0"/>
          <w:sz w:val="24"/>
          <w:szCs w:val="20"/>
          <w:u w:val="single"/>
          <w:lang w:val="kk-KZ"/>
        </w:rPr>
        <w:t>года)</w:t>
      </w:r>
      <w:r w:rsidR="00EA2066" w:rsidRPr="0088793D">
        <w:rPr>
          <w:bCs w:val="0"/>
          <w:sz w:val="24"/>
          <w:szCs w:val="20"/>
          <w:u w:val="single"/>
          <w:lang w:val="kk-KZ"/>
        </w:rPr>
        <w:t>,</w:t>
      </w:r>
      <w:r w:rsidRPr="0088793D">
        <w:rPr>
          <w:bCs w:val="0"/>
          <w:sz w:val="24"/>
          <w:szCs w:val="20"/>
          <w:u w:val="single"/>
          <w:lang w:val="kk-KZ"/>
        </w:rPr>
        <w:t xml:space="preserve"> (на период отпуска по уходу за ребенком основного работника до  10.10.2023</w:t>
      </w:r>
      <w:r w:rsidR="00512192" w:rsidRPr="00512192">
        <w:rPr>
          <w:bCs w:val="0"/>
          <w:sz w:val="24"/>
          <w:szCs w:val="20"/>
          <w:u w:val="single"/>
        </w:rPr>
        <w:t xml:space="preserve"> </w:t>
      </w:r>
      <w:r w:rsidRPr="0088793D">
        <w:rPr>
          <w:bCs w:val="0"/>
          <w:sz w:val="24"/>
          <w:szCs w:val="20"/>
          <w:u w:val="single"/>
          <w:lang w:val="kk-KZ"/>
        </w:rPr>
        <w:t>года)</w:t>
      </w:r>
      <w:r>
        <w:rPr>
          <w:bCs w:val="0"/>
          <w:i w:val="0"/>
          <w:sz w:val="24"/>
          <w:szCs w:val="20"/>
          <w:lang w:val="kk-KZ"/>
        </w:rPr>
        <w:t>,</w:t>
      </w:r>
      <w:r w:rsidR="00EA2066">
        <w:rPr>
          <w:bCs w:val="0"/>
          <w:i w:val="0"/>
          <w:sz w:val="24"/>
          <w:szCs w:val="20"/>
          <w:lang w:val="kk-KZ"/>
        </w:rPr>
        <w:t xml:space="preserve"> </w:t>
      </w:r>
      <w:r w:rsidR="006E0C15" w:rsidRPr="006E0C15">
        <w:rPr>
          <w:bCs w:val="0"/>
          <w:i w:val="0"/>
          <w:sz w:val="24"/>
          <w:szCs w:val="20"/>
          <w:lang w:val="kk-KZ"/>
        </w:rPr>
        <w:t xml:space="preserve"> </w:t>
      </w:r>
      <w:r w:rsidR="006E0C15">
        <w:rPr>
          <w:i w:val="0"/>
          <w:color w:val="000000"/>
          <w:sz w:val="24"/>
          <w:szCs w:val="24"/>
          <w:lang w:val="kk-KZ"/>
        </w:rPr>
        <w:t>категория  С-R-4,</w:t>
      </w:r>
      <w:r w:rsidR="00913D61">
        <w:rPr>
          <w:i w:val="0"/>
          <w:color w:val="000000"/>
          <w:sz w:val="24"/>
          <w:szCs w:val="24"/>
          <w:lang w:val="kk-KZ"/>
        </w:rPr>
        <w:t xml:space="preserve"> </w:t>
      </w:r>
      <w:r>
        <w:rPr>
          <w:i w:val="0"/>
          <w:color w:val="000000"/>
          <w:sz w:val="24"/>
          <w:szCs w:val="24"/>
          <w:lang w:val="kk-KZ"/>
        </w:rPr>
        <w:t>(2 единицы</w:t>
      </w:r>
      <w:r w:rsidR="00336787" w:rsidRPr="006A58C4">
        <w:rPr>
          <w:i w:val="0"/>
          <w:color w:val="000000"/>
          <w:sz w:val="24"/>
          <w:szCs w:val="24"/>
          <w:lang w:val="kk-KZ"/>
        </w:rPr>
        <w:t>).</w:t>
      </w:r>
    </w:p>
    <w:p w:rsidR="00E17CC7" w:rsidRPr="00D87BDC"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приемом, обработкой налоговых заявлений о постановке и снятии с регистрационного  учета по НДС. Осуществление </w:t>
      </w:r>
      <w:proofErr w:type="gramStart"/>
      <w:r w:rsidR="00E17CC7" w:rsidRPr="00E17CC7">
        <w:rPr>
          <w:b w:val="0"/>
          <w:i w:val="0"/>
          <w:color w:val="000000"/>
          <w:sz w:val="24"/>
          <w:szCs w:val="24"/>
        </w:rPr>
        <w:t>контроля за</w:t>
      </w:r>
      <w:proofErr w:type="gramEnd"/>
      <w:r w:rsidR="00E17CC7" w:rsidRPr="00E17CC7">
        <w:rPr>
          <w:b w:val="0"/>
          <w:i w:val="0"/>
          <w:color w:val="000000"/>
          <w:sz w:val="24"/>
          <w:szCs w:val="24"/>
        </w:rPr>
        <w:t xml:space="preserve"> работой по открытию и закрытию банковских счетов налогоплательщиков  в соответствии нормами </w:t>
      </w:r>
      <w:r w:rsidR="00E17CC7" w:rsidRPr="00E17CC7">
        <w:rPr>
          <w:b w:val="0"/>
          <w:i w:val="0"/>
          <w:color w:val="000000"/>
          <w:sz w:val="24"/>
          <w:szCs w:val="24"/>
        </w:rPr>
        <w:lastRenderedPageBreak/>
        <w:t xml:space="preserve">Налогового кодекса РК.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снятием с регистрационного учета налогоплательщиков.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E17CC7" w:rsidRPr="00E17CC7">
        <w:rPr>
          <w:b w:val="0"/>
          <w:i w:val="0"/>
          <w:color w:val="000000"/>
          <w:sz w:val="24"/>
          <w:szCs w:val="24"/>
          <w:lang w:val="kk-KZ"/>
        </w:rPr>
        <w:t xml:space="preserve">Законом РК О противодействии коррупции. </w:t>
      </w:r>
      <w:bookmarkStart w:id="0" w:name="_GoBack"/>
      <w:bookmarkEnd w:id="0"/>
    </w:p>
    <w:p w:rsidR="00CC4735" w:rsidRDefault="00336787"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903F3F" w:rsidRPr="006A58C4" w:rsidRDefault="00E17CC7" w:rsidP="00903F3F">
      <w:pPr>
        <w:ind w:firstLine="708"/>
        <w:jc w:val="both"/>
        <w:rPr>
          <w:rFonts w:eastAsia="MS Mincho"/>
          <w:i w:val="0"/>
          <w:sz w:val="24"/>
          <w:szCs w:val="24"/>
          <w:lang w:val="kk-KZ" w:eastAsia="ko-KR"/>
        </w:rPr>
      </w:pPr>
      <w:r>
        <w:rPr>
          <w:i w:val="0"/>
          <w:sz w:val="24"/>
          <w:szCs w:val="24"/>
          <w:lang w:val="kk-KZ"/>
        </w:rPr>
        <w:t>2</w:t>
      </w:r>
      <w:r w:rsidR="00903F3F">
        <w:rPr>
          <w:i w:val="0"/>
          <w:sz w:val="24"/>
          <w:szCs w:val="24"/>
          <w:lang w:val="kk-KZ"/>
        </w:rPr>
        <w:t>.</w:t>
      </w:r>
      <w:r w:rsidR="00903F3F" w:rsidRPr="006A58C4">
        <w:rPr>
          <w:i w:val="0"/>
          <w:sz w:val="24"/>
          <w:szCs w:val="24"/>
          <w:lang w:val="kk-KZ"/>
        </w:rPr>
        <w:t xml:space="preserve"> </w:t>
      </w:r>
      <w:r w:rsidR="00903F3F" w:rsidRPr="006A58C4">
        <w:rPr>
          <w:i w:val="0"/>
          <w:color w:val="000000"/>
          <w:sz w:val="24"/>
          <w:szCs w:val="24"/>
          <w:lang w:val="kk-KZ"/>
        </w:rPr>
        <w:t>Главный специалист</w:t>
      </w:r>
      <w:r w:rsidR="00903F3F">
        <w:rPr>
          <w:i w:val="0"/>
          <w:color w:val="000000"/>
          <w:sz w:val="24"/>
          <w:szCs w:val="24"/>
          <w:lang w:val="kk-KZ"/>
        </w:rPr>
        <w:t xml:space="preserve"> </w:t>
      </w:r>
      <w:r w:rsidR="00903F3F" w:rsidRPr="006A58C4">
        <w:rPr>
          <w:i w:val="0"/>
          <w:color w:val="000000"/>
          <w:sz w:val="24"/>
          <w:szCs w:val="24"/>
          <w:lang w:val="kk-KZ"/>
        </w:rPr>
        <w:t xml:space="preserve">отдела </w:t>
      </w:r>
      <w:r w:rsidR="00903F3F" w:rsidRPr="00903F3F">
        <w:rPr>
          <w:bCs w:val="0"/>
          <w:i w:val="0"/>
          <w:sz w:val="24"/>
          <w:szCs w:val="20"/>
          <w:lang w:val="kk-KZ"/>
        </w:rPr>
        <w:t xml:space="preserve">администрирования </w:t>
      </w:r>
      <w:r>
        <w:rPr>
          <w:bCs w:val="0"/>
          <w:i w:val="0"/>
          <w:sz w:val="24"/>
          <w:szCs w:val="20"/>
          <w:lang w:val="kk-KZ"/>
        </w:rPr>
        <w:t>юридических лиц</w:t>
      </w:r>
      <w:r w:rsidR="00EA2066">
        <w:rPr>
          <w:bCs w:val="0"/>
          <w:i w:val="0"/>
          <w:sz w:val="24"/>
          <w:szCs w:val="20"/>
          <w:lang w:val="kk-KZ"/>
        </w:rPr>
        <w:t>,</w:t>
      </w:r>
      <w:r w:rsidR="00903F3F">
        <w:rPr>
          <w:bCs w:val="0"/>
          <w:i w:val="0"/>
          <w:sz w:val="24"/>
          <w:szCs w:val="20"/>
          <w:lang w:val="kk-KZ"/>
        </w:rPr>
        <w:t xml:space="preserve"> категория </w:t>
      </w:r>
      <w:r w:rsidR="00AF724D">
        <w:rPr>
          <w:i w:val="0"/>
          <w:color w:val="000000"/>
          <w:sz w:val="24"/>
          <w:szCs w:val="24"/>
          <w:lang w:val="kk-KZ"/>
        </w:rPr>
        <w:t>С-R-4,</w:t>
      </w:r>
      <w:r w:rsidR="00EA2066">
        <w:rPr>
          <w:i w:val="0"/>
          <w:color w:val="000000"/>
          <w:sz w:val="24"/>
          <w:szCs w:val="24"/>
          <w:lang w:val="kk-KZ"/>
        </w:rPr>
        <w:t xml:space="preserve"> </w:t>
      </w:r>
      <w:r>
        <w:rPr>
          <w:i w:val="0"/>
          <w:color w:val="000000"/>
          <w:sz w:val="24"/>
          <w:szCs w:val="24"/>
          <w:lang w:val="kk-KZ"/>
        </w:rPr>
        <w:t>(1 единица</w:t>
      </w:r>
      <w:r w:rsidR="00903F3F" w:rsidRPr="006A58C4">
        <w:rPr>
          <w:i w:val="0"/>
          <w:color w:val="000000"/>
          <w:sz w:val="24"/>
          <w:szCs w:val="24"/>
          <w:lang w:val="kk-KZ"/>
        </w:rPr>
        <w:t>).</w:t>
      </w:r>
    </w:p>
    <w:p w:rsidR="00E17CC7" w:rsidRDefault="00903F3F"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00E17CC7" w:rsidRPr="00E17CC7">
        <w:rPr>
          <w:b w:val="0"/>
          <w:i w:val="0"/>
          <w:color w:val="000000"/>
          <w:sz w:val="24"/>
          <w:szCs w:val="24"/>
        </w:rPr>
        <w:t>контроля за</w:t>
      </w:r>
      <w:proofErr w:type="gramEnd"/>
      <w:r w:rsidR="00E17CC7" w:rsidRPr="00E17CC7">
        <w:rPr>
          <w:b w:val="0"/>
          <w:i w:val="0"/>
          <w:color w:val="00000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p>
    <w:p w:rsidR="00E17CC7" w:rsidRPr="00E17CC7" w:rsidRDefault="00903F3F"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9F5D52" w:rsidRDefault="009F5D52" w:rsidP="005F6304">
      <w:pPr>
        <w:ind w:firstLine="708"/>
        <w:jc w:val="both"/>
        <w:rPr>
          <w:b w:val="0"/>
          <w:i w:val="0"/>
          <w:sz w:val="24"/>
          <w:szCs w:val="24"/>
          <w:lang w:val="kk-KZ"/>
        </w:rPr>
      </w:pPr>
    </w:p>
    <w:p w:rsidR="002016BC" w:rsidRDefault="00E17CC7" w:rsidP="005F6304">
      <w:pPr>
        <w:ind w:firstLine="708"/>
        <w:jc w:val="both"/>
        <w:rPr>
          <w:b w:val="0"/>
          <w:i w:val="0"/>
          <w:sz w:val="24"/>
          <w:szCs w:val="24"/>
          <w:lang w:val="kk-KZ"/>
        </w:rPr>
      </w:pPr>
      <w:r>
        <w:rPr>
          <w:b w:val="0"/>
          <w:i w:val="0"/>
          <w:sz w:val="24"/>
          <w:szCs w:val="24"/>
          <w:highlight w:val="yellow"/>
          <w:lang w:val="kk-KZ"/>
        </w:rPr>
        <w:t>Прием документов: 25.02.2021-01.03</w:t>
      </w:r>
      <w:r w:rsidR="009F5D52" w:rsidRPr="009F5D52">
        <w:rPr>
          <w:b w:val="0"/>
          <w:i w:val="0"/>
          <w:sz w:val="24"/>
          <w:szCs w:val="24"/>
          <w:highlight w:val="yellow"/>
          <w:lang w:val="kk-KZ"/>
        </w:rPr>
        <w:t>.2021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w:t>
      </w:r>
      <w:proofErr w:type="gramEnd"/>
      <w:r w:rsidRPr="00AC6626">
        <w:rPr>
          <w:b w:val="0"/>
          <w:i w:val="0"/>
          <w:sz w:val="24"/>
          <w:szCs w:val="24"/>
        </w:rPr>
        <w:t xml:space="preserve">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00AC6626" w:rsidRPr="00AC6626">
        <w:rPr>
          <w:b w:val="0"/>
          <w:i w:val="0"/>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w:t>
      </w:r>
      <w:proofErr w:type="spellStart"/>
      <w:r w:rsidR="00AC6626" w:rsidRPr="00AC6626">
        <w:rPr>
          <w:b w:val="0"/>
          <w:i w:val="0"/>
          <w:sz w:val="24"/>
          <w:szCs w:val="24"/>
        </w:rPr>
        <w:t>gov</w:t>
      </w:r>
      <w:proofErr w:type="spellEnd"/>
      <w:r w:rsidR="00AC6626" w:rsidRPr="00AC6626">
        <w:rPr>
          <w:b w:val="0"/>
          <w:i w:val="0"/>
          <w:sz w:val="24"/>
          <w:szCs w:val="24"/>
        </w:rPr>
        <w:t>»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 xml:space="preserve">-Султан по адресу: </w:t>
      </w:r>
      <w:r w:rsidR="00AC6626" w:rsidRPr="00AC6626">
        <w:rPr>
          <w:i w:val="0"/>
          <w:sz w:val="24"/>
          <w:szCs w:val="24"/>
        </w:rPr>
        <w:t xml:space="preserve">г. </w:t>
      </w:r>
      <w:proofErr w:type="spellStart"/>
      <w:r w:rsidR="00AC6626" w:rsidRPr="00AC6626">
        <w:rPr>
          <w:i w:val="0"/>
          <w:sz w:val="24"/>
          <w:szCs w:val="24"/>
        </w:rPr>
        <w:t>Нур</w:t>
      </w:r>
      <w:proofErr w:type="spellEnd"/>
      <w:r w:rsidR="00AC6626" w:rsidRPr="00AC6626">
        <w:rPr>
          <w:i w:val="0"/>
          <w:sz w:val="24"/>
          <w:szCs w:val="24"/>
        </w:rPr>
        <w:t>-Султан,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AC6626">
        <w:rPr>
          <w:b w:val="0"/>
          <w:i w:val="0"/>
          <w:sz w:val="24"/>
          <w:szCs w:val="24"/>
        </w:rPr>
        <w:t>маслихатов</w:t>
      </w:r>
      <w:proofErr w:type="spellEnd"/>
      <w:r w:rsidR="00AC6626" w:rsidRPr="00AC6626">
        <w:rPr>
          <w:b w:val="0"/>
          <w:i w:val="0"/>
          <w:sz w:val="24"/>
          <w:szCs w:val="24"/>
        </w:rPr>
        <w:t>.</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D87BDC" w:rsidRDefault="00AC6626" w:rsidP="00AC6626">
      <w:pPr>
        <w:jc w:val="both"/>
        <w:rPr>
          <w:b w:val="0"/>
          <w:i w:val="0"/>
          <w:sz w:val="24"/>
          <w:szCs w:val="24"/>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w:t>
      </w:r>
      <w:r w:rsidRPr="00AC6626">
        <w:rPr>
          <w:b w:val="0"/>
          <w:i w:val="0"/>
          <w:sz w:val="24"/>
          <w:szCs w:val="24"/>
        </w:rPr>
        <w:lastRenderedPageBreak/>
        <w:t>противодействию коррупции от 21 февраля 2017 года № 40.</w:t>
      </w: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t>Приложение 2 к Правилам</w:t>
            </w:r>
          </w:p>
          <w:p w:rsidR="00AC6626" w:rsidRPr="00926D69" w:rsidRDefault="00AC6626" w:rsidP="007504E0">
            <w:pPr>
              <w:pStyle w:val="ab"/>
              <w:jc w:val="both"/>
              <w:rPr>
                <w:szCs w:val="24"/>
                <w:lang w:val="kk-KZ"/>
              </w:rPr>
            </w:pPr>
            <w:r w:rsidRPr="00926D69">
              <w:rPr>
                <w:szCs w:val="24"/>
                <w:lang w:val="kk-KZ"/>
              </w:rPr>
              <w:lastRenderedPageBreak/>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D87BDC" w:rsidRDefault="00A33105" w:rsidP="00AC6626">
      <w:pPr>
        <w:pStyle w:val="ab"/>
        <w:jc w:val="both"/>
        <w:rPr>
          <w:szCs w:val="24"/>
        </w:rPr>
      </w:pPr>
    </w:p>
    <w:p w:rsidR="00A33105" w:rsidRPr="00C167C6" w:rsidRDefault="00A33105" w:rsidP="00A33105">
      <w:pPr>
        <w:tabs>
          <w:tab w:val="left" w:pos="578"/>
        </w:tabs>
        <w:ind w:left="6237"/>
        <w:contextualSpacing/>
        <w:rPr>
          <w:b w:val="0"/>
          <w:color w:val="000000"/>
          <w:sz w:val="24"/>
          <w:szCs w:val="24"/>
        </w:rPr>
      </w:pPr>
      <w:r w:rsidRPr="00C167C6">
        <w:rPr>
          <w:b w:val="0"/>
          <w:color w:val="000000"/>
          <w:sz w:val="24"/>
          <w:szCs w:val="24"/>
        </w:rPr>
        <w:t>Приложение 3</w:t>
      </w:r>
    </w:p>
    <w:p w:rsidR="00A33105" w:rsidRPr="00C167C6" w:rsidRDefault="00A33105" w:rsidP="00A33105">
      <w:pPr>
        <w:tabs>
          <w:tab w:val="left" w:pos="578"/>
        </w:tabs>
        <w:ind w:left="5670"/>
        <w:contextualSpacing/>
        <w:rPr>
          <w:b w:val="0"/>
          <w:color w:val="000000"/>
          <w:sz w:val="24"/>
          <w:szCs w:val="24"/>
        </w:rPr>
      </w:pPr>
      <w:r w:rsidRPr="00C167C6">
        <w:rPr>
          <w:b w:val="0"/>
          <w:color w:val="000000"/>
          <w:sz w:val="24"/>
          <w:szCs w:val="24"/>
        </w:rPr>
        <w:lastRenderedPageBreak/>
        <w:t>к Правилам проведения конкурса на занятие административной государственной должности корпуса «Б»</w:t>
      </w: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rPr>
          <w:b w:val="0"/>
          <w:color w:val="000000"/>
          <w:sz w:val="24"/>
          <w:szCs w:val="24"/>
        </w:rPr>
      </w:pPr>
      <w:r w:rsidRPr="00C167C6">
        <w:rPr>
          <w:b w:val="0"/>
          <w:color w:val="000000"/>
          <w:sz w:val="24"/>
          <w:szCs w:val="24"/>
        </w:rPr>
        <w:t>Форма</w:t>
      </w:r>
    </w:p>
    <w:p w:rsidR="00A33105" w:rsidRPr="00C167C6" w:rsidRDefault="00A33105" w:rsidP="00A33105">
      <w:pPr>
        <w:tabs>
          <w:tab w:val="left" w:pos="578"/>
        </w:tabs>
        <w:contextualSpacing/>
        <w:jc w:val="both"/>
        <w:rPr>
          <w:b w:val="0"/>
          <w:color w:val="000000"/>
          <w:sz w:val="24"/>
          <w:szCs w:val="24"/>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A33105" w:rsidRPr="00C167C6" w:rsidRDefault="00A33105" w:rsidP="00A33105">
      <w:pPr>
        <w:tabs>
          <w:tab w:val="left" w:pos="578"/>
        </w:tabs>
        <w:contextualSpacing/>
        <w:rPr>
          <w:b w:val="0"/>
          <w:color w:val="000000"/>
          <w:sz w:val="24"/>
          <w:szCs w:val="24"/>
          <w:lang w:val="kk-KZ"/>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A33105" w:rsidRPr="00C167C6" w:rsidRDefault="00A33105" w:rsidP="00A33105">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972"/>
        <w:gridCol w:w="3210"/>
        <w:gridCol w:w="2878"/>
      </w:tblGrid>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1"/>
            </w:tblGrid>
            <w:tr w:rsidR="00A33105" w:rsidRPr="00C167C6"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A33105" w:rsidRPr="00C167C6" w:rsidRDefault="00A33105" w:rsidP="000E6BED">
            <w:pPr>
              <w:tabs>
                <w:tab w:val="left" w:pos="578"/>
              </w:tabs>
              <w:contextualSpacing/>
              <w:jc w:val="both"/>
              <w:rPr>
                <w:b w:val="0"/>
                <w:sz w:val="24"/>
                <w:szCs w:val="24"/>
                <w:lang w:val="kk-KZ"/>
              </w:rPr>
            </w:pPr>
          </w:p>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A33105" w:rsidRPr="00C167C6" w:rsidRDefault="00A33105" w:rsidP="000E6BED">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gridSpan w:val="4"/>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Соңғы үш жылдағы қызметінің тиімділігін жыл сайынғы бағалау күні мен нәтижесі, егер үш жылдан кем жұмыс </w:t>
            </w:r>
            <w:r w:rsidRPr="00C167C6">
              <w:rPr>
                <w:b w:val="0"/>
                <w:color w:val="000000"/>
                <w:sz w:val="24"/>
                <w:szCs w:val="24"/>
                <w:lang w:val="kk-KZ"/>
              </w:rPr>
              <w:lastRenderedPageBreak/>
              <w:t>істеген жағдайда, нақты жұмыс істеген кезеңіндегі бағасы көрсетіледі (мемлекеттік әкімшілік қызметшілер толтырады)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lastRenderedPageBreak/>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A33105" w:rsidRPr="00C167C6" w:rsidRDefault="00A33105" w:rsidP="000E6BED">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A33105" w:rsidRPr="00C167C6" w:rsidRDefault="00A33105" w:rsidP="00A33105">
      <w:pPr>
        <w:tabs>
          <w:tab w:val="left" w:pos="578"/>
        </w:tabs>
        <w:adjustRightInd w:val="0"/>
        <w:contextualSpacing/>
        <w:jc w:val="both"/>
        <w:rPr>
          <w:b w:val="0"/>
          <w:color w:val="000000"/>
          <w:sz w:val="24"/>
          <w:szCs w:val="24"/>
        </w:rPr>
      </w:pPr>
    </w:p>
    <w:p w:rsidR="00A33105" w:rsidRPr="00C167C6" w:rsidRDefault="00A33105" w:rsidP="00A33105">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A33105" w:rsidRPr="00C167C6" w:rsidRDefault="00A33105" w:rsidP="00A33105">
      <w:pPr>
        <w:rPr>
          <w:b w:val="0"/>
          <w:bCs w:val="0"/>
          <w:iCs w:val="0"/>
          <w:sz w:val="24"/>
          <w:szCs w:val="24"/>
        </w:rPr>
      </w:pPr>
    </w:p>
    <w:p w:rsidR="00A33105" w:rsidRPr="00C167C6" w:rsidRDefault="00A33105" w:rsidP="00A33105">
      <w:pPr>
        <w:spacing w:before="100" w:beforeAutospacing="1" w:after="100" w:afterAutospacing="1"/>
        <w:jc w:val="both"/>
        <w:rPr>
          <w:b w:val="0"/>
          <w:sz w:val="24"/>
          <w:szCs w:val="24"/>
          <w:lang w:val="kk-KZ"/>
        </w:rPr>
      </w:pPr>
    </w:p>
    <w:p w:rsidR="00A33105" w:rsidRPr="00C167C6" w:rsidRDefault="00A33105" w:rsidP="00A33105">
      <w:pPr>
        <w:pStyle w:val="a4"/>
        <w:spacing w:before="0" w:beforeAutospacing="0" w:after="0" w:afterAutospacing="0"/>
        <w:jc w:val="both"/>
        <w:rPr>
          <w:lang w:val="kk-KZ"/>
        </w:rPr>
      </w:pPr>
    </w:p>
    <w:p w:rsidR="00AC6626" w:rsidRPr="00336787" w:rsidRDefault="00AC6626" w:rsidP="00A33105">
      <w:pPr>
        <w:pStyle w:val="ab"/>
        <w:jc w:val="both"/>
        <w:rPr>
          <w:rFonts w:eastAsia="MS Mincho"/>
          <w:b/>
          <w:i/>
          <w:szCs w:val="24"/>
          <w:lang w:val="kk-KZ" w:eastAsia="ko-KR"/>
        </w:rPr>
      </w:pPr>
    </w:p>
    <w:sectPr w:rsidR="00AC6626" w:rsidRPr="00336787"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52" w:rsidRDefault="006E2B52">
      <w:r>
        <w:separator/>
      </w:r>
    </w:p>
  </w:endnote>
  <w:endnote w:type="continuationSeparator" w:id="0">
    <w:p w:rsidR="006E2B52" w:rsidRDefault="006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52" w:rsidRDefault="006E2B52">
      <w:r>
        <w:separator/>
      </w:r>
    </w:p>
  </w:footnote>
  <w:footnote w:type="continuationSeparator" w:id="0">
    <w:p w:rsidR="006E2B52" w:rsidRDefault="006E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71A55"/>
    <w:rsid w:val="000863F7"/>
    <w:rsid w:val="000C04B5"/>
    <w:rsid w:val="000E46D5"/>
    <w:rsid w:val="000F0F3E"/>
    <w:rsid w:val="001365DD"/>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4C41C4"/>
    <w:rsid w:val="004E1692"/>
    <w:rsid w:val="004F5C86"/>
    <w:rsid w:val="00512192"/>
    <w:rsid w:val="00547126"/>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620C2"/>
    <w:rsid w:val="00981B70"/>
    <w:rsid w:val="00982FFD"/>
    <w:rsid w:val="009B6C98"/>
    <w:rsid w:val="009E460C"/>
    <w:rsid w:val="009F5D52"/>
    <w:rsid w:val="00A061E8"/>
    <w:rsid w:val="00A33105"/>
    <w:rsid w:val="00A361F4"/>
    <w:rsid w:val="00A4035D"/>
    <w:rsid w:val="00A70908"/>
    <w:rsid w:val="00A806C2"/>
    <w:rsid w:val="00A81ED8"/>
    <w:rsid w:val="00A91003"/>
    <w:rsid w:val="00AA4EF3"/>
    <w:rsid w:val="00AC6626"/>
    <w:rsid w:val="00AF3298"/>
    <w:rsid w:val="00AF724D"/>
    <w:rsid w:val="00B81F03"/>
    <w:rsid w:val="00BE5127"/>
    <w:rsid w:val="00BE72A1"/>
    <w:rsid w:val="00C0626D"/>
    <w:rsid w:val="00C1348A"/>
    <w:rsid w:val="00C705BB"/>
    <w:rsid w:val="00CC4735"/>
    <w:rsid w:val="00CF59DE"/>
    <w:rsid w:val="00D02B61"/>
    <w:rsid w:val="00D3381B"/>
    <w:rsid w:val="00D87BDC"/>
    <w:rsid w:val="00DA4D25"/>
    <w:rsid w:val="00DF2EF1"/>
    <w:rsid w:val="00E17CC7"/>
    <w:rsid w:val="00E27AF7"/>
    <w:rsid w:val="00E578FE"/>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D7E3-CFEE-49E3-BFCD-CD93AB2C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77</cp:revision>
  <cp:lastPrinted>2021-01-26T06:14:00Z</cp:lastPrinted>
  <dcterms:created xsi:type="dcterms:W3CDTF">2020-10-13T09:51:00Z</dcterms:created>
  <dcterms:modified xsi:type="dcterms:W3CDTF">2021-02-24T11:23:00Z</dcterms:modified>
</cp:coreProperties>
</file>