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45" w:rsidRPr="00055C45" w:rsidRDefault="00055C45" w:rsidP="00055C45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055C45" w:rsidRPr="00055C45" w:rsidRDefault="003B6E6C" w:rsidP="00055C4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i/>
          <w:spacing w:val="3"/>
          <w:sz w:val="28"/>
          <w:szCs w:val="28"/>
        </w:rPr>
      </w:pPr>
      <w:r w:rsidRPr="00501D76">
        <w:rPr>
          <w:rFonts w:ascii="Times New Roman" w:hAnsi="Times New Roman" w:cs="Times New Roman"/>
          <w:b/>
          <w:spacing w:val="3"/>
          <w:sz w:val="28"/>
          <w:szCs w:val="28"/>
        </w:rPr>
        <w:t>В</w:t>
      </w:r>
      <w:r w:rsidR="00F124D9" w:rsidRPr="00501D76">
        <w:rPr>
          <w:rFonts w:ascii="Times New Roman" w:hAnsi="Times New Roman" w:cs="Times New Roman"/>
          <w:b/>
          <w:spacing w:val="3"/>
          <w:sz w:val="28"/>
          <w:szCs w:val="28"/>
        </w:rPr>
        <w:t>ыпуск товаров для личного пользования</w:t>
      </w:r>
    </w:p>
    <w:p w:rsidR="003B6E6C" w:rsidRPr="003B6E6C" w:rsidRDefault="003B6E6C" w:rsidP="004B1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442">
        <w:rPr>
          <w:rFonts w:ascii="Times New Roman" w:hAnsi="Times New Roman" w:cs="Times New Roman"/>
          <w:sz w:val="28"/>
          <w:szCs w:val="28"/>
        </w:rPr>
        <w:t xml:space="preserve">С 1 января 2020 года вступили в силу изменения </w:t>
      </w:r>
      <w:r>
        <w:rPr>
          <w:rFonts w:ascii="Times New Roman" w:hAnsi="Times New Roman" w:cs="Times New Roman"/>
          <w:sz w:val="28"/>
          <w:szCs w:val="28"/>
          <w:lang w:val="kk-KZ"/>
        </w:rPr>
        <w:t>Решени</w:t>
      </w:r>
      <w:r w:rsidR="004B1409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Совета Евразийской экономической комиссии от 20 декабря 2017 года № 107 (далее - Решение)</w:t>
      </w:r>
      <w:r w:rsidR="004B1409" w:rsidRPr="004B1409">
        <w:rPr>
          <w:rFonts w:ascii="Times New Roman" w:hAnsi="Times New Roman" w:cs="Times New Roman"/>
          <w:sz w:val="28"/>
          <w:szCs w:val="28"/>
        </w:rPr>
        <w:t xml:space="preserve"> </w:t>
      </w:r>
      <w:r w:rsidR="004B1409" w:rsidRPr="00F91442">
        <w:rPr>
          <w:rFonts w:ascii="Times New Roman" w:hAnsi="Times New Roman" w:cs="Times New Roman"/>
          <w:sz w:val="28"/>
          <w:szCs w:val="28"/>
        </w:rPr>
        <w:t xml:space="preserve">«Об отдельных вопросах, связанных с товарами для личного пользования»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1442">
        <w:rPr>
          <w:rFonts w:ascii="Times New Roman" w:hAnsi="Times New Roman" w:cs="Times New Roman"/>
          <w:sz w:val="28"/>
          <w:szCs w:val="28"/>
        </w:rPr>
        <w:t>норма беспошлинного провоза  составляет</w:t>
      </w:r>
      <w:r w:rsidRPr="00F91442">
        <w:rPr>
          <w:rFonts w:ascii="Times New Roman" w:hAnsi="Times New Roman" w:cs="Times New Roman"/>
          <w:b/>
          <w:i/>
          <w:sz w:val="28"/>
          <w:szCs w:val="28"/>
        </w:rPr>
        <w:t xml:space="preserve"> 200 евро и (или) 31 кг</w:t>
      </w:r>
      <w:r w:rsidRPr="00F91442">
        <w:rPr>
          <w:rFonts w:ascii="Times New Roman" w:hAnsi="Times New Roman" w:cs="Times New Roman"/>
          <w:b/>
          <w:sz w:val="28"/>
          <w:szCs w:val="28"/>
        </w:rPr>
        <w:t>.</w:t>
      </w:r>
      <w:r w:rsidRPr="00F91442">
        <w:rPr>
          <w:rFonts w:ascii="Times New Roman" w:hAnsi="Times New Roman" w:cs="Times New Roman"/>
          <w:sz w:val="28"/>
          <w:szCs w:val="28"/>
        </w:rPr>
        <w:t xml:space="preserve"> При этом, кратность перемещения товаров в адрес одного физического лица не учитывается. </w:t>
      </w:r>
    </w:p>
    <w:p w:rsidR="00040B6B" w:rsidRDefault="00040B6B" w:rsidP="00040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Решением также предусмотрено снижение ставок таможенных пошлин, налогов, подлежащих уплате в случае превышения вышеуказанных норм. Согласно Приложению 2 к Решению ставки будут составлять 15 % от стоимости, но не менее 2 евро за 1 кг веса в части превышения стоимостной или весовой норм.</w:t>
      </w:r>
    </w:p>
    <w:p w:rsidR="0042697C" w:rsidRDefault="00040B6B" w:rsidP="004269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Следует обратить внимание, что вышеуказанные нормы провоза применимы лишь к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товарам для личного пользования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>. В отношении перемещаемых через таможенную границу ЕАЭС физическими лицами товаров, не отнесенных к товарам для личного пользования и ввозимых с целью их использования в предпринимательской деятельности, вышеуказанные нормы провоза не применяются. Такие товары подлежат перемещению через таможенную границу ЕАЭС в общеустановленном порядке.</w:t>
      </w:r>
    </w:p>
    <w:p w:rsidR="00356D69" w:rsidRPr="00356D69" w:rsidRDefault="00356D69" w:rsidP="0035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76">
        <w:rPr>
          <w:rFonts w:ascii="Times New Roman" w:hAnsi="Times New Roman" w:cs="Times New Roman"/>
          <w:sz w:val="28"/>
          <w:szCs w:val="28"/>
        </w:rPr>
        <w:t>Международные почтовые отправления</w:t>
      </w:r>
      <w:r w:rsidR="00FF3223" w:rsidRPr="00501D76">
        <w:rPr>
          <w:rFonts w:ascii="Times New Roman" w:hAnsi="Times New Roman" w:cs="Times New Roman"/>
          <w:sz w:val="28"/>
          <w:szCs w:val="28"/>
        </w:rPr>
        <w:t xml:space="preserve"> (далее – МПО)</w:t>
      </w:r>
      <w:r w:rsidRPr="00501D76">
        <w:rPr>
          <w:rFonts w:ascii="Times New Roman" w:hAnsi="Times New Roman" w:cs="Times New Roman"/>
          <w:sz w:val="28"/>
          <w:szCs w:val="28"/>
        </w:rPr>
        <w:t xml:space="preserve"> прибывают в </w:t>
      </w:r>
      <w:r w:rsidR="00FF3223" w:rsidRPr="00501D76">
        <w:rPr>
          <w:rFonts w:ascii="Times New Roman" w:hAnsi="Times New Roman" w:cs="Times New Roman"/>
          <w:sz w:val="28"/>
          <w:szCs w:val="28"/>
        </w:rPr>
        <w:t>места международных почтовых отправлений (далее- ММПО)</w:t>
      </w:r>
      <w:r w:rsidRPr="00501D76">
        <w:rPr>
          <w:rFonts w:ascii="Times New Roman" w:hAnsi="Times New Roman" w:cs="Times New Roman"/>
          <w:sz w:val="28"/>
          <w:szCs w:val="28"/>
        </w:rPr>
        <w:t xml:space="preserve"> в соответствии с таможенной процедурой таможенного транзита.</w:t>
      </w:r>
    </w:p>
    <w:p w:rsidR="00356D69" w:rsidRPr="00356D69" w:rsidRDefault="00356D69" w:rsidP="0035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69">
        <w:rPr>
          <w:rFonts w:ascii="Times New Roman" w:hAnsi="Times New Roman" w:cs="Times New Roman"/>
          <w:sz w:val="28"/>
          <w:szCs w:val="28"/>
        </w:rPr>
        <w:t>К международным почтовым отправлениям относятся посылки и отправления письменной корреспонденции, являющиеся объектами почтового обмена в соответствии с актами Всемирного почтового союза.</w:t>
      </w:r>
    </w:p>
    <w:p w:rsidR="00356D69" w:rsidRPr="00356D69" w:rsidRDefault="00356D69" w:rsidP="0035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69">
        <w:rPr>
          <w:rFonts w:ascii="Times New Roman" w:hAnsi="Times New Roman" w:cs="Times New Roman"/>
          <w:sz w:val="28"/>
          <w:szCs w:val="28"/>
        </w:rPr>
        <w:t>Пересылка МПО должна сопровождаться почтовой таможенной декларацией, которая оформляется отправителем в соответствии предусмотренными актами Всемирного почтового союза.</w:t>
      </w:r>
    </w:p>
    <w:p w:rsidR="00356D69" w:rsidRPr="00356D69" w:rsidRDefault="00356D69" w:rsidP="0035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69">
        <w:rPr>
          <w:rFonts w:ascii="Times New Roman" w:hAnsi="Times New Roman" w:cs="Times New Roman"/>
          <w:sz w:val="28"/>
          <w:szCs w:val="28"/>
        </w:rPr>
        <w:t>Международные почтовые отправления не могут быть выданы операторами почты их получателям, либо отправлены за пределы таможенной территории таможенного союза без разрешения таможенного органа.</w:t>
      </w:r>
    </w:p>
    <w:p w:rsidR="00356D69" w:rsidRPr="00356D69" w:rsidRDefault="00356D69" w:rsidP="0035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69">
        <w:rPr>
          <w:rFonts w:ascii="Times New Roman" w:hAnsi="Times New Roman" w:cs="Times New Roman"/>
          <w:sz w:val="28"/>
          <w:szCs w:val="28"/>
        </w:rPr>
        <w:t>По прибытию товаров, ввозимых в МПО на таможенную территорию Евразийского экономического союза, в место ММПО должностное лицо таможенного органа, в зоне деятельности которого расположено ММПО в присутствии работников почтовой связи проверяют целостность упаковки, соответствия количества грузовых мест почтовым накладным.</w:t>
      </w:r>
    </w:p>
    <w:p w:rsidR="00356D69" w:rsidRPr="00356D69" w:rsidRDefault="00356D69" w:rsidP="0035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69">
        <w:rPr>
          <w:rFonts w:ascii="Times New Roman" w:hAnsi="Times New Roman" w:cs="Times New Roman"/>
          <w:sz w:val="28"/>
          <w:szCs w:val="28"/>
        </w:rPr>
        <w:lastRenderedPageBreak/>
        <w:t>Почтовые отправления, поступившие в место международного почтового обмена в поврежденном виде, с расхождением весе, с испорченным вложением или без документов, предъявляется на таможенный досмотр с приложением акта, составленного в месте международного почтового отправления, подписанная лицами, установившими дефект.</w:t>
      </w:r>
    </w:p>
    <w:p w:rsidR="00356D69" w:rsidRPr="00356D69" w:rsidRDefault="00356D69" w:rsidP="0035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69">
        <w:rPr>
          <w:rFonts w:ascii="Times New Roman" w:hAnsi="Times New Roman" w:cs="Times New Roman"/>
          <w:sz w:val="28"/>
          <w:szCs w:val="28"/>
        </w:rPr>
        <w:t>Таможенный контроль товаров, поступивших в место международного почтового обмена начинается с таможенного досмотра, осуществляемого с помощью технических средств таможенного контроля, а при необходимости визуального досмотра со вскрытием упаковки на досмотровом столе работником почтовой связи в присутствии должностного лица таможенного органа.</w:t>
      </w:r>
    </w:p>
    <w:p w:rsidR="00356D69" w:rsidRPr="00356D69" w:rsidRDefault="00356D69" w:rsidP="00356D69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356D69">
        <w:rPr>
          <w:rFonts w:ascii="Times New Roman" w:hAnsi="Times New Roman" w:cs="Times New Roman"/>
          <w:sz w:val="28"/>
          <w:szCs w:val="28"/>
          <w:lang w:val="kk-KZ"/>
        </w:rPr>
        <w:t>При обнаружении в МПО посторонних вложении (товаров, предметов запрещенных либо ограниченных в ввозу/вывозу) должностное лицо таможенного органа производит действия по задержанию таких отправлений, в соответствии с действующим законодательством Республики Казахстан.</w:t>
      </w:r>
    </w:p>
    <w:p w:rsidR="00356D69" w:rsidRPr="00356D69" w:rsidRDefault="00356D69" w:rsidP="00356D69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56D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При выявлении в МПО товаров подлежащих уплате таможенных платежей и налогов должностное лицо таможенного органа уведомляет </w:t>
      </w:r>
      <w:r w:rsidRPr="00356D69">
        <w:rPr>
          <w:rFonts w:ascii="Times New Roman" w:eastAsia="Calibri" w:hAnsi="Times New Roman" w:cs="Times New Roman"/>
          <w:sz w:val="28"/>
          <w:szCs w:val="28"/>
        </w:rPr>
        <w:t>работника почтовой связи</w:t>
      </w:r>
      <w:r w:rsidRPr="00356D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 дальнейшим процедурам совершения таможенных операции связанных с их выпуском.</w:t>
      </w:r>
    </w:p>
    <w:p w:rsidR="00356D69" w:rsidRPr="00356D69" w:rsidRDefault="00356D69" w:rsidP="00356D69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56D69">
        <w:rPr>
          <w:rFonts w:ascii="Times New Roman" w:eastAsia="Calibri" w:hAnsi="Times New Roman" w:cs="Times New Roman"/>
          <w:sz w:val="28"/>
          <w:szCs w:val="28"/>
          <w:lang w:val="kk-KZ"/>
        </w:rPr>
        <w:t>До завершения таможенных операции по выпуску таких МПО работник почтовой связи обеспечивает хранение МПО в отдельном помещении (месте).</w:t>
      </w:r>
    </w:p>
    <w:p w:rsidR="00356D69" w:rsidRPr="00356D69" w:rsidRDefault="00356D69" w:rsidP="00356D69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69">
        <w:rPr>
          <w:rFonts w:ascii="Times New Roman" w:eastAsia="Calibri" w:hAnsi="Times New Roman" w:cs="Times New Roman"/>
          <w:sz w:val="28"/>
          <w:szCs w:val="28"/>
        </w:rPr>
        <w:t xml:space="preserve">МПО не превышающие установленные критерии, освобождающих от уплаты таможенных платежей, а также в </w:t>
      </w:r>
      <w:proofErr w:type="gramStart"/>
      <w:r w:rsidRPr="00356D69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356D69">
        <w:rPr>
          <w:rFonts w:ascii="Times New Roman" w:eastAsia="Calibri" w:hAnsi="Times New Roman" w:cs="Times New Roman"/>
          <w:sz w:val="28"/>
          <w:szCs w:val="28"/>
        </w:rPr>
        <w:t xml:space="preserve"> которых не установлены ограничения и запреты выпускаются должностным лицом таможенного органа не позднее одного рабочего дня следующего за днем предоставления оператором почты МПО для проведения  таможенного осмотра.</w:t>
      </w:r>
    </w:p>
    <w:p w:rsidR="00040B6B" w:rsidRPr="00356D69" w:rsidRDefault="00040B6B" w:rsidP="0035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B6B" w:rsidRPr="00356D69" w:rsidRDefault="00040B6B" w:rsidP="0035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0B6B" w:rsidRPr="00356D69" w:rsidRDefault="00040B6B" w:rsidP="0035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0B6B" w:rsidRPr="00356D69" w:rsidRDefault="00040B6B" w:rsidP="0035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0B6B" w:rsidRPr="00356D69" w:rsidRDefault="00040B6B" w:rsidP="0035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0B6B" w:rsidRPr="00356D69" w:rsidRDefault="00040B6B" w:rsidP="0035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0B6B" w:rsidRPr="00356D69" w:rsidRDefault="00040B6B" w:rsidP="00501D7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5C45" w:rsidRDefault="00055C45" w:rsidP="00FF3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3223" w:rsidRDefault="00FF3223" w:rsidP="00055C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3223" w:rsidRDefault="00FF3223" w:rsidP="00055C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3223" w:rsidRPr="00055C45" w:rsidRDefault="00FF3223" w:rsidP="00055C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F3223" w:rsidRPr="0005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3A08"/>
    <w:multiLevelType w:val="hybridMultilevel"/>
    <w:tmpl w:val="EE0CF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62"/>
    <w:rsid w:val="00040B6B"/>
    <w:rsid w:val="00055C45"/>
    <w:rsid w:val="000D1462"/>
    <w:rsid w:val="00171B17"/>
    <w:rsid w:val="002C5B3E"/>
    <w:rsid w:val="00356D69"/>
    <w:rsid w:val="003B6E6C"/>
    <w:rsid w:val="0042697C"/>
    <w:rsid w:val="004B1409"/>
    <w:rsid w:val="00501D76"/>
    <w:rsid w:val="005275B4"/>
    <w:rsid w:val="00561A8F"/>
    <w:rsid w:val="0075209E"/>
    <w:rsid w:val="0081358F"/>
    <w:rsid w:val="009D258F"/>
    <w:rsid w:val="00C56B74"/>
    <w:rsid w:val="00D53E37"/>
    <w:rsid w:val="00DF4FF4"/>
    <w:rsid w:val="00F124D9"/>
    <w:rsid w:val="00F1709B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6B"/>
    <w:pPr>
      <w:ind w:left="720"/>
      <w:contextualSpacing/>
    </w:pPr>
  </w:style>
  <w:style w:type="paragraph" w:styleId="a4">
    <w:name w:val="Normal (Web)"/>
    <w:aliases w:val="Обычный (Web),Обычный (веб)1"/>
    <w:basedOn w:val="a"/>
    <w:uiPriority w:val="34"/>
    <w:unhideWhenUsed/>
    <w:qFormat/>
    <w:rsid w:val="00356D6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6B"/>
    <w:pPr>
      <w:ind w:left="720"/>
      <w:contextualSpacing/>
    </w:pPr>
  </w:style>
  <w:style w:type="paragraph" w:styleId="a4">
    <w:name w:val="Normal (Web)"/>
    <w:aliases w:val="Обычный (Web),Обычный (веб)1"/>
    <w:basedOn w:val="a"/>
    <w:uiPriority w:val="34"/>
    <w:unhideWhenUsed/>
    <w:qFormat/>
    <w:rsid w:val="00356D6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 Кенжебаева</dc:creator>
  <cp:lastModifiedBy>Айсулу Байдильдина Темиртаевна</cp:lastModifiedBy>
  <cp:revision>3</cp:revision>
  <dcterms:created xsi:type="dcterms:W3CDTF">2020-12-24T10:53:00Z</dcterms:created>
  <dcterms:modified xsi:type="dcterms:W3CDTF">2020-12-24T11:00:00Z</dcterms:modified>
</cp:coreProperties>
</file>