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CE" w:rsidRPr="00C20840" w:rsidRDefault="006449CE" w:rsidP="006449CE">
      <w:pPr>
        <w:shd w:val="clear" w:color="auto" w:fill="FFFFFF"/>
        <w:spacing w:after="150" w:line="240" w:lineRule="auto"/>
        <w:ind w:left="1" w:firstLine="70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2084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3 </w:t>
      </w:r>
      <w:proofErr w:type="spellStart"/>
      <w:r w:rsidRPr="00C2084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жыл</w:t>
      </w:r>
      <w:proofErr w:type="spellEnd"/>
      <w:r w:rsidRPr="00C2084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мерзімг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табыс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салығын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төлеуден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босату</w:t>
      </w:r>
      <w:proofErr w:type="spellEnd"/>
    </w:p>
    <w:p w:rsidR="006449CE" w:rsidRPr="00E04EE0" w:rsidRDefault="006449CE" w:rsidP="006449CE">
      <w:pPr>
        <w:shd w:val="clear" w:color="auto" w:fill="FFFFFF"/>
        <w:spacing w:after="0" w:line="240" w:lineRule="auto"/>
        <w:ind w:left="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2020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жылдың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қаңтарынан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бастап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мерзімге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кәсіпкерлік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субъектілерін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тексеруге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мораторий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күшіне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енді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сондай-ақ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осы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кезеңде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салық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төлеушілердің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жекелеген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санаттары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салық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төлеуден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босатылады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6449CE" w:rsidRPr="00C20840" w:rsidRDefault="006449CE" w:rsidP="00644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C2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Тексеруге</w:t>
      </w:r>
      <w:proofErr w:type="spellEnd"/>
      <w:r w:rsidRPr="00C2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мораторий </w:t>
      </w:r>
      <w:proofErr w:type="spellStart"/>
      <w:r w:rsidRPr="00C2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жариялаған</w:t>
      </w:r>
      <w:proofErr w:type="spellEnd"/>
      <w:r w:rsidRPr="00C2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субъектілердің</w:t>
      </w:r>
      <w:proofErr w:type="spellEnd"/>
      <w:r w:rsidRPr="00C2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санаттары</w:t>
      </w:r>
      <w:proofErr w:type="spellEnd"/>
    </w:p>
    <w:p w:rsidR="006449CE" w:rsidRPr="00E04EE0" w:rsidRDefault="006449CE" w:rsidP="006449CE">
      <w:pPr>
        <w:shd w:val="clear" w:color="auto" w:fill="FFFFFF"/>
        <w:spacing w:after="0" w:line="240" w:lineRule="auto"/>
        <w:ind w:left="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Шағын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микрокәсіпкерлік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санатына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жататын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субъектілер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мораторий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қолданысына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түседі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Жұмыскерлерінің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орташа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жылдық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саны 15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адамнан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аспайтын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орташа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жылдық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</w:t>
      </w:r>
      <w:proofErr w:type="gram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ісі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мың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еселік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 АЕК-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аспайтын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субъектілер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микрокәсіпкерліктің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субъектілері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Шағын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кәсіпкерлік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субъектілері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ЖК,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жұмыскерлерінің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орташа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жылдық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саны 100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адамнан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аспайтын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орташа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жылдық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табысы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мың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еселенген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 АЕК 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аспайтын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заңды</w:t>
      </w:r>
      <w:proofErr w:type="spellEnd"/>
      <w:proofErr w:type="gram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тұлғалар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табылады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49CE" w:rsidRPr="00E04EE0" w:rsidRDefault="006449CE" w:rsidP="006449CE">
      <w:pPr>
        <w:shd w:val="clear" w:color="auto" w:fill="FFFFFF"/>
        <w:spacing w:after="0" w:line="240" w:lineRule="auto"/>
        <w:ind w:firstLine="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Сонымен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қатар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төмендегілерді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жүзеге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асыратын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салық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төлеушілер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шағын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кәсіпкерлік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микрокәсіпкерлік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субъектілері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</w:t>
      </w:r>
      <w:proofErr w:type="spellEnd"/>
      <w:proofErr w:type="gram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танылмайды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49CE" w:rsidRPr="00E04EE0" w:rsidRDefault="006449CE" w:rsidP="006449CE">
      <w:pPr>
        <w:numPr>
          <w:ilvl w:val="0"/>
          <w:numId w:val="1"/>
        </w:numPr>
        <w:shd w:val="clear" w:color="auto" w:fill="FFFFFF"/>
        <w:spacing w:after="0" w:line="240" w:lineRule="auto"/>
        <w:ind w:left="7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есірткі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құралдарының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психотроптық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заттар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прекурсорлардың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айналымына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байланысты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49CE" w:rsidRPr="00E04EE0" w:rsidRDefault="006449CE" w:rsidP="006449CE">
      <w:pPr>
        <w:numPr>
          <w:ilvl w:val="0"/>
          <w:numId w:val="1"/>
        </w:numPr>
        <w:shd w:val="clear" w:color="auto" w:fill="FFFFFF"/>
        <w:spacing w:after="0" w:line="240" w:lineRule="auto"/>
        <w:ind w:left="7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акцизделетін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proofErr w:type="gram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імді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өндіру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көтерме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сауда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49CE" w:rsidRPr="00E04EE0" w:rsidRDefault="006449CE" w:rsidP="006449CE">
      <w:pPr>
        <w:numPr>
          <w:ilvl w:val="0"/>
          <w:numId w:val="1"/>
        </w:numPr>
        <w:shd w:val="clear" w:color="auto" w:fill="FFFFFF"/>
        <w:spacing w:after="0" w:line="240" w:lineRule="auto"/>
        <w:ind w:left="7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астық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қабылдау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пункттерінде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астықты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сақтау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жөніндегі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49CE" w:rsidRPr="00E04EE0" w:rsidRDefault="006449CE" w:rsidP="006449CE">
      <w:pPr>
        <w:numPr>
          <w:ilvl w:val="0"/>
          <w:numId w:val="1"/>
        </w:numPr>
        <w:shd w:val="clear" w:color="auto" w:fill="FFFFFF"/>
        <w:spacing w:after="0" w:line="240" w:lineRule="auto"/>
        <w:ind w:left="7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лотерея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өткізу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49CE" w:rsidRPr="00E04EE0" w:rsidRDefault="006449CE" w:rsidP="006449CE">
      <w:pPr>
        <w:numPr>
          <w:ilvl w:val="0"/>
          <w:numId w:val="1"/>
        </w:numPr>
        <w:shd w:val="clear" w:color="auto" w:fill="FFFFFF"/>
        <w:spacing w:after="0" w:line="240" w:lineRule="auto"/>
        <w:ind w:left="7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ойын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бизнесі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саласындағы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49CE" w:rsidRPr="00E04EE0" w:rsidRDefault="006449CE" w:rsidP="006449CE">
      <w:pPr>
        <w:numPr>
          <w:ilvl w:val="0"/>
          <w:numId w:val="1"/>
        </w:numPr>
        <w:shd w:val="clear" w:color="auto" w:fill="FFFFFF"/>
        <w:spacing w:after="0" w:line="240" w:lineRule="auto"/>
        <w:ind w:left="7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радиоактивті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материалдар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айналымына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байланысты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49CE" w:rsidRPr="00E04EE0" w:rsidRDefault="006449CE" w:rsidP="006449CE">
      <w:pPr>
        <w:numPr>
          <w:ilvl w:val="0"/>
          <w:numId w:val="1"/>
        </w:numPr>
        <w:shd w:val="clear" w:color="auto" w:fill="FFFFFF"/>
        <w:spacing w:after="0" w:line="240" w:lineRule="auto"/>
        <w:ind w:left="7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қызметі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операцияларының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жекелеген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түрлері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сақтандыру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нарығындағы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сақтандыру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агентінің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қызметінен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басқа</w:t>
      </w:r>
      <w:proofErr w:type="spellEnd"/>
      <w:proofErr w:type="gram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449CE" w:rsidRPr="00E04EE0" w:rsidRDefault="006449CE" w:rsidP="006449CE">
      <w:pPr>
        <w:numPr>
          <w:ilvl w:val="0"/>
          <w:numId w:val="1"/>
        </w:numPr>
        <w:shd w:val="clear" w:color="auto" w:fill="FFFFFF"/>
        <w:spacing w:after="0" w:line="240" w:lineRule="auto"/>
        <w:ind w:left="7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аудиторлық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49CE" w:rsidRPr="00E04EE0" w:rsidRDefault="006449CE" w:rsidP="006449CE">
      <w:pPr>
        <w:numPr>
          <w:ilvl w:val="0"/>
          <w:numId w:val="1"/>
        </w:numPr>
        <w:shd w:val="clear" w:color="auto" w:fill="FFFFFF"/>
        <w:spacing w:after="0" w:line="240" w:lineRule="auto"/>
        <w:ind w:left="7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</w:t>
      </w:r>
      <w:proofErr w:type="gram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</w:t>
      </w:r>
      <w:proofErr w:type="spellEnd"/>
      <w:proofErr w:type="gram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қағаздар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нарығындағы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кәсіби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49CE" w:rsidRPr="00E04EE0" w:rsidRDefault="006449CE" w:rsidP="006449CE">
      <w:pPr>
        <w:numPr>
          <w:ilvl w:val="0"/>
          <w:numId w:val="1"/>
        </w:numPr>
        <w:shd w:val="clear" w:color="auto" w:fill="FFFFFF"/>
        <w:spacing w:after="0" w:line="240" w:lineRule="auto"/>
        <w:ind w:left="7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кредиттік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бюролардың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қызметі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49CE" w:rsidRPr="00E04EE0" w:rsidRDefault="006449CE" w:rsidP="006449CE">
      <w:pPr>
        <w:numPr>
          <w:ilvl w:val="0"/>
          <w:numId w:val="1"/>
        </w:numPr>
        <w:shd w:val="clear" w:color="auto" w:fill="FFFFFF"/>
        <w:spacing w:after="0" w:line="240" w:lineRule="auto"/>
        <w:ind w:left="7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үзет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қызметін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49CE" w:rsidRPr="00E04EE0" w:rsidRDefault="006449CE" w:rsidP="006449C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азаматтық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қызметтік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қару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оның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патрондарының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айналымына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байланысты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49CE" w:rsidRPr="00C20840" w:rsidRDefault="006449CE" w:rsidP="00644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C2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Тексеру</w:t>
      </w:r>
      <w:proofErr w:type="spellEnd"/>
      <w:r w:rsidRPr="00C2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қолданылмайтын</w:t>
      </w:r>
      <w:proofErr w:type="spellEnd"/>
      <w:r w:rsidRPr="00C2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мораторий</w:t>
      </w:r>
    </w:p>
    <w:p w:rsidR="006449CE" w:rsidRPr="00C20840" w:rsidRDefault="006449CE" w:rsidP="00644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Мораторий </w:t>
      </w:r>
      <w:proofErr w:type="spellStart"/>
      <w:r w:rsidRPr="00C2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қолданылмайды</w:t>
      </w:r>
      <w:proofErr w:type="spellEnd"/>
      <w:r w:rsidRPr="00C2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449CE" w:rsidRPr="00C20840" w:rsidRDefault="006449CE" w:rsidP="006449C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Халықтың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өмі</w:t>
      </w:r>
      <w:proofErr w:type="gram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денсаулығына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қоршаған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ортаға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заңдылық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қоғамдық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тәртіпке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жаппай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қатер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төндіретін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бұзушылықтарды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болдырмауға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жоюға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бағытталған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тексерулер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конституциялық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құрылыс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ұлттық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қауіпсіздікке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тура  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тікелей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қатер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төндіретін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сондай-ақ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Қаржы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нарығы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қаржы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ұйымдарын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мемлекеттiк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реттеу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қадағалау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" ҚР</w:t>
      </w:r>
      <w:proofErr w:type="gram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аңында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көзделген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негіздер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жүргізілетін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тексерулер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9CE" w:rsidRPr="00C20840" w:rsidRDefault="006449CE" w:rsidP="006449C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gram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заңнамасында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талаптарды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бұзу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фактілерінің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туындау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себептерін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анықтау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нақты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қадағалау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субъектісіне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объектісіне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қатысты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нақты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факті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жоспардан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тексеру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жүргізу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жеткіліксіз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нақты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фактіге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 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субъектілерге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қатысты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proofErr w:type="gram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қылау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қадағалау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етілген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жағдайларда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осы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тармақтың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тармақшасына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тексерулер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9CE" w:rsidRPr="00E04EE0" w:rsidRDefault="006449CE" w:rsidP="006449C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қызметіне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қатысты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кәсіпкерлік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субъектілерінің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өтініштері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>
        <w:fldChar w:fldCharType="begin"/>
      </w:r>
      <w:r>
        <w:instrText xml:space="preserve"> HYPERLINK "http://adilet.zan.kz/kaz/docs/Z1400000202" \t "_blank" </w:instrText>
      </w:r>
      <w:r>
        <w:fldChar w:fldCharType="separate"/>
      </w:r>
      <w:proofErr w:type="gram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ұқсаттар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хабарламалар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ҚР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Заңына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рұқсат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алуға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арналған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өтініш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тексерулер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профилактикалық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бақылауды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барып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жүргізу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49CE" w:rsidRPr="00C20840" w:rsidRDefault="006449CE" w:rsidP="006449C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gram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fldChar w:fldCharType="begin"/>
      </w:r>
      <w:r>
        <w:instrText xml:space="preserve"> HYPERLINK "http://adilet.zan.kz/kaz/docs/K1400000231" \t "_blank" </w:instrText>
      </w:r>
      <w:r>
        <w:fldChar w:fldCharType="separate"/>
      </w:r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Қылмыстық-процестік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нде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көзделген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негіздер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тексеру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9CE" w:rsidRPr="00E04EE0" w:rsidRDefault="006449CE" w:rsidP="006449C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proofErr w:type="gram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Президентінің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ҚР Бас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Прокурорының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тапсырмасы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прокуратура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органдарының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тексеруі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49CE" w:rsidRPr="00E04EE0" w:rsidRDefault="006449CE" w:rsidP="006449C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Кедендік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тексерулер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49CE" w:rsidRPr="00E04EE0" w:rsidRDefault="006449CE" w:rsidP="006449C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Қарсы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салықтық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тексерулер</w:t>
      </w:r>
      <w:proofErr w:type="spellEnd"/>
    </w:p>
    <w:p w:rsidR="006449CE" w:rsidRPr="00E04EE0" w:rsidRDefault="006449CE" w:rsidP="006449C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Салық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төлеуші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оның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дебиторлары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арасындағы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өзара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есеп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айырысуды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айқындау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салық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органдарында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тіркеу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есебіне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қою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салық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органы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шығарған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касса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шығыс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операцияларын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тоқтата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тұру</w:t>
      </w:r>
      <w:proofErr w:type="spellEnd"/>
      <w:proofErr w:type="gram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өкімдерді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орындау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мәселелері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тақырыптық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салықтық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тексерулер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49CE" w:rsidRPr="00E04EE0" w:rsidRDefault="006449CE" w:rsidP="006449C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Халықтың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санитариялық-эпидемиологиялық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саламаттылығы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саласындағы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өнім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қауіпсіздігінің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мониторингін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жүзеге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асыру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proofErr w:type="gram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імді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іріктеу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оларға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санитариялық-эпидемиологиялық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сараптама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жасау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мақсатында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профилактикалық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қадағалауды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барып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жүргізу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49CE" w:rsidRPr="00E04EE0" w:rsidRDefault="006449CE" w:rsidP="006449C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proofErr w:type="gram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сәйкестікті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бағалау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саласындағы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аккредиттеу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заңнамасының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сақталуын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тексерулер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профилактикалық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бақылау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49CE" w:rsidRPr="00E04EE0" w:rsidRDefault="006449CE" w:rsidP="006449C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қойнауын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пайдаланушыларды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тексеру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49CE" w:rsidRPr="00E04EE0" w:rsidRDefault="006449CE" w:rsidP="00644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тармақшаларда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көзделген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тексерулер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орталық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мемлекеттік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жергілікті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атқарушы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органның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басшысының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шешімі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негізінде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жүргізіледі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49CE" w:rsidRPr="00C20840" w:rsidRDefault="006449CE" w:rsidP="00644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C2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Салық</w:t>
      </w:r>
      <w:proofErr w:type="spellEnd"/>
      <w:r w:rsidRPr="00C2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төлеуден</w:t>
      </w:r>
      <w:proofErr w:type="spellEnd"/>
      <w:r w:rsidRPr="00C2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босатылатын</w:t>
      </w:r>
      <w:proofErr w:type="spellEnd"/>
      <w:r w:rsidRPr="00C2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субъектілер</w:t>
      </w:r>
      <w:proofErr w:type="spellEnd"/>
      <w:r w:rsidRPr="00C2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санаттары</w:t>
      </w:r>
      <w:proofErr w:type="spellEnd"/>
      <w:r w:rsidRPr="00C2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және</w:t>
      </w:r>
      <w:proofErr w:type="spellEnd"/>
      <w:r w:rsidRPr="00C2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салықтардың</w:t>
      </w:r>
      <w:proofErr w:type="spellEnd"/>
      <w:r w:rsidRPr="00C2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түрлері</w:t>
      </w:r>
      <w:proofErr w:type="spellEnd"/>
    </w:p>
    <w:p w:rsidR="006449CE" w:rsidRPr="00E04EE0" w:rsidRDefault="006449CE" w:rsidP="00644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Арнайы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салық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режимдерін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(АСР)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қолданатын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микрокәсіпкерлік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шағын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кәсіпкерлік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субъектілері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2020 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жылғы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қаңтардан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жылғы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желтоқсанға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дейінгі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кезеңде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алынған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табыстардан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салық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төлеуден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босатылады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Микрокәсіпкерлі</w:t>
      </w:r>
      <w:proofErr w:type="gram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proofErr w:type="gram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субъектілеріне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жұмыскерлерінің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жылдық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орташа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саны 15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адамнан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аспайтын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жылдық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орташа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табысы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мың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еселенген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АЕК-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аспайтын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субъектілер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жатады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Шағын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кәсіпкерлік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субъектілері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жұмыскерлердің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орташа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жылдық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саны 100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адамнан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аспайтын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жылдық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орташа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табысы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мың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gtFrame="_blank" w:history="1">
        <w:r w:rsidRPr="00C208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АЕК</w:t>
        </w:r>
      </w:hyperlink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аспайтын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кәсіпкерлер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заңды</w:t>
      </w:r>
      <w:proofErr w:type="spellEnd"/>
      <w:proofErr w:type="gram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тұлғалар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49CE" w:rsidRPr="00E04EE0" w:rsidRDefault="006449CE" w:rsidP="00644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АСР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қолданатын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субъектілерге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келесі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салық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төлеушілер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жатқызылады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49CE" w:rsidRPr="00E04EE0" w:rsidRDefault="006449CE" w:rsidP="006449C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патент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негізінде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449CE" w:rsidRPr="00E04EE0" w:rsidRDefault="006449CE" w:rsidP="006449C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оңайлатылған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декларациялар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449CE" w:rsidRPr="00E04EE0" w:rsidRDefault="006449CE" w:rsidP="006449C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тіркелген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шегерімді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пайдаланумен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449CE" w:rsidRPr="00E04EE0" w:rsidRDefault="006449CE" w:rsidP="006449C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ауыл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шаруашылығы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өнімдерін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өндірушілер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ауыл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шаруашылығы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кооперативтері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449CE" w:rsidRPr="00E04EE0" w:rsidRDefault="006449CE" w:rsidP="006449C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шаруа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фермер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қожалықтары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49CE" w:rsidRPr="00E04EE0" w:rsidRDefault="006449CE" w:rsidP="00644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Келесі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сомалар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 </w:t>
      </w:r>
      <w:proofErr w:type="spellStart"/>
      <w:proofErr w:type="gram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пайыз</w:t>
      </w:r>
      <w:proofErr w:type="gram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азайтылады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49CE" w:rsidRPr="00C20840" w:rsidRDefault="006449CE" w:rsidP="006449C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кодексінің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686, 687, 695, 700-баптарына 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есептелген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корпоративтік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салығының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төлем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көзінен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ұсталатыннан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proofErr w:type="spellEnd"/>
      <w:proofErr w:type="gram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сомасы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449CE" w:rsidRPr="00C20840" w:rsidRDefault="006449CE" w:rsidP="006449CE">
      <w:pPr>
        <w:numPr>
          <w:ilvl w:val="0"/>
          <w:numId w:val="4"/>
        </w:numPr>
        <w:shd w:val="clear" w:color="auto" w:fill="FFFFFF"/>
        <w:spacing w:after="0" w:line="240" w:lineRule="auto"/>
        <w:ind w:left="7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кодексінің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anchor="z687" w:tgtFrame="_blank" w:history="1">
        <w:r w:rsidRPr="00C208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687-бабына</w:t>
        </w:r>
      </w:hyperlink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есептелген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әлеуметтік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салықтың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сомасы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449CE" w:rsidRPr="00C20840" w:rsidRDefault="006449CE" w:rsidP="006449C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кодексінің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anchor="z13849" w:tgtFrame="_blank" w:history="1">
        <w:r w:rsidRPr="00C208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704-бабына</w:t>
        </w:r>
      </w:hyperlink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есептелген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бірыңғ</w:t>
      </w:r>
      <w:proofErr w:type="gram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spellEnd"/>
      <w:proofErr w:type="gram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салығының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сомасы</w:t>
      </w:r>
      <w:proofErr w:type="spellEnd"/>
      <w:r w:rsidRPr="00C208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9CE" w:rsidRPr="00E04EE0" w:rsidRDefault="006449CE" w:rsidP="006449CE">
      <w:pPr>
        <w:shd w:val="clear" w:color="auto" w:fill="FFFFFF"/>
        <w:spacing w:after="0" w:line="240" w:lineRule="auto"/>
        <w:ind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Босату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көрсетілген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жылдық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кезеңде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туындайтын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салықтарды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төлеу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жөніндегі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салықтық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індеттемелерге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ғана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қолданылады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Декларацияларды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ұсынған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кезде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төлеуге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салық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бағанында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0-ді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көрсете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отырып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алынған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</w:t>
      </w:r>
      <w:proofErr w:type="gram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істер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деректерді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көрсету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</w:t>
      </w:r>
      <w:proofErr w:type="spellEnd"/>
      <w:r w:rsidRPr="00E04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49CE" w:rsidRPr="001C1AB0" w:rsidRDefault="006449CE" w:rsidP="006449CE">
      <w:pPr>
        <w:spacing w:after="0" w:line="240" w:lineRule="auto"/>
      </w:pPr>
    </w:p>
    <w:bookmarkEnd w:id="0"/>
    <w:p w:rsidR="00F145F4" w:rsidRDefault="00F145F4" w:rsidP="006449CE">
      <w:pPr>
        <w:spacing w:after="0" w:line="240" w:lineRule="auto"/>
      </w:pPr>
    </w:p>
    <w:sectPr w:rsidR="00F145F4" w:rsidSect="00CE229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7142"/>
    <w:multiLevelType w:val="multilevel"/>
    <w:tmpl w:val="70B2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67E1D"/>
    <w:multiLevelType w:val="multilevel"/>
    <w:tmpl w:val="F7E22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C017B"/>
    <w:multiLevelType w:val="multilevel"/>
    <w:tmpl w:val="EA02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31613"/>
    <w:multiLevelType w:val="multilevel"/>
    <w:tmpl w:val="21005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CE"/>
    <w:rsid w:val="006449CE"/>
    <w:rsid w:val="00F1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K17000001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ilet.zan.kz/kaz/docs/K17000001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ov.kz/cms/kk/articles/article_mci_20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1</cp:revision>
  <dcterms:created xsi:type="dcterms:W3CDTF">2020-11-30T10:37:00Z</dcterms:created>
  <dcterms:modified xsi:type="dcterms:W3CDTF">2020-11-30T10:37:00Z</dcterms:modified>
</cp:coreProperties>
</file>