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05" w:rsidRPr="00E749B6" w:rsidRDefault="00B77505" w:rsidP="00127B25">
      <w:pPr>
        <w:spacing w:after="0" w:line="240" w:lineRule="auto"/>
        <w:ind w:firstLine="709"/>
        <w:jc w:val="both"/>
        <w:rPr>
          <w:rFonts w:ascii="Times New Roman" w:hAnsi="Times New Roman" w:cs="Times New Roman"/>
          <w:sz w:val="24"/>
          <w:szCs w:val="24"/>
          <w:lang w:val="kk-KZ"/>
        </w:rPr>
      </w:pPr>
      <w:bookmarkStart w:id="0" w:name="_GoBack"/>
      <w:bookmarkEnd w:id="0"/>
    </w:p>
    <w:p w:rsidR="00262566" w:rsidRPr="00262566" w:rsidRDefault="00262566" w:rsidP="00262566">
      <w:pPr>
        <w:widowControl w:val="0"/>
        <w:shd w:val="clear" w:color="auto" w:fill="FFFFFF"/>
        <w:spacing w:after="0" w:line="240" w:lineRule="auto"/>
        <w:jc w:val="center"/>
        <w:rPr>
          <w:rFonts w:ascii="Times New Roman" w:eastAsia="Times New Roman" w:hAnsi="Times New Roman" w:cs="Times New Roman"/>
          <w:b/>
          <w:sz w:val="28"/>
          <w:szCs w:val="28"/>
          <w:lang w:val="x-none"/>
        </w:rPr>
      </w:pPr>
      <w:r w:rsidRPr="00262566">
        <w:rPr>
          <w:rFonts w:ascii="Times New Roman" w:eastAsia="Times New Roman" w:hAnsi="Times New Roman" w:cs="Times New Roman"/>
          <w:b/>
          <w:sz w:val="28"/>
          <w:szCs w:val="28"/>
          <w:lang w:val="kk-KZ"/>
        </w:rPr>
        <w:t xml:space="preserve">Қосылған құн салығы бойынша </w:t>
      </w:r>
    </w:p>
    <w:p w:rsidR="00262566" w:rsidRDefault="00262566" w:rsidP="00262566">
      <w:pPr>
        <w:widowControl w:val="0"/>
        <w:shd w:val="clear" w:color="auto" w:fill="FFFFFF"/>
        <w:spacing w:after="0" w:line="240" w:lineRule="auto"/>
        <w:jc w:val="center"/>
        <w:rPr>
          <w:rFonts w:ascii="Times New Roman" w:eastAsia="Times New Roman" w:hAnsi="Times New Roman" w:cs="Times New Roman"/>
          <w:b/>
          <w:sz w:val="28"/>
          <w:szCs w:val="28"/>
          <w:lang w:val="kk-KZ"/>
        </w:rPr>
      </w:pPr>
      <w:r w:rsidRPr="00262566">
        <w:rPr>
          <w:rFonts w:ascii="Times New Roman" w:eastAsia="Times New Roman" w:hAnsi="Times New Roman" w:cs="Times New Roman"/>
          <w:b/>
          <w:sz w:val="28"/>
          <w:szCs w:val="28"/>
          <w:lang w:val="kk-KZ"/>
        </w:rPr>
        <w:t>есепке жатқызу</w:t>
      </w:r>
    </w:p>
    <w:p w:rsidR="00EA07DE" w:rsidRDefault="00EA07DE" w:rsidP="00EA07DE">
      <w:pPr>
        <w:widowControl w:val="0"/>
        <w:shd w:val="clear" w:color="auto" w:fill="FFFFFF"/>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t xml:space="preserve">  </w:t>
      </w:r>
    </w:p>
    <w:p w:rsidR="00EA07DE" w:rsidRDefault="00EA07DE" w:rsidP="00EA07DE">
      <w:pPr>
        <w:widowControl w:val="0"/>
        <w:shd w:val="clear" w:color="auto" w:fill="FFFFFF"/>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B77505" w:rsidRPr="00E749B6" w:rsidRDefault="00EA07DE" w:rsidP="00EA07DE">
      <w:pPr>
        <w:widowControl w:val="0"/>
        <w:shd w:val="clear" w:color="auto" w:fill="FFFFFF"/>
        <w:spacing w:after="0" w:line="240" w:lineRule="auto"/>
        <w:rPr>
          <w:lang w:val="kk-KZ"/>
        </w:rPr>
      </w:pPr>
      <w:r>
        <w:rPr>
          <w:rFonts w:ascii="Times New Roman" w:eastAsia="Times New Roman" w:hAnsi="Times New Roman" w:cs="Times New Roman"/>
          <w:b/>
          <w:sz w:val="28"/>
          <w:szCs w:val="28"/>
          <w:lang w:val="kk-KZ"/>
        </w:rPr>
        <w:t xml:space="preserve">            </w:t>
      </w:r>
      <w:r w:rsidRPr="00EA07DE">
        <w:rPr>
          <w:rFonts w:ascii="Times New Roman" w:eastAsia="Times New Roman" w:hAnsi="Times New Roman" w:cs="Times New Roman"/>
          <w:sz w:val="24"/>
          <w:szCs w:val="24"/>
          <w:lang w:val="kk-KZ"/>
        </w:rPr>
        <w:t>Есепке</w:t>
      </w:r>
      <w:r>
        <w:rPr>
          <w:rFonts w:ascii="Times New Roman" w:eastAsia="Times New Roman" w:hAnsi="Times New Roman" w:cs="Times New Roman"/>
          <w:sz w:val="24"/>
          <w:szCs w:val="24"/>
          <w:lang w:val="kk-KZ"/>
        </w:rPr>
        <w:t xml:space="preserve"> жатқызылатын қосылған құн салығы Салық кодексінің 400-бабына сәйкес регламенттеледі</w:t>
      </w:r>
      <w:r w:rsidRPr="00EA07DE">
        <w:rPr>
          <w:rFonts w:ascii="Times New Roman" w:eastAsia="Times New Roman" w:hAnsi="Times New Roman" w:cs="Times New Roman"/>
          <w:sz w:val="24"/>
          <w:szCs w:val="24"/>
          <w:lang w:val="kk-KZ"/>
        </w:rPr>
        <w:t>.</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1. Егер алынған тауарлар, жұмыстар және көрсетілетін қызметтер өткізу бойынша салық салынатын айналым мақсатында пайдаланылса немесе пайдаланылатын болса, солар үшін төлеуге жататын және мыналарда: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1) осы тармақтың 2) және 3) тармақшаларында көзделген жағдайларды қоспағанда, тауарлар, жұмыстар, көрсетілетін қызметтер сатып алынған жағдайда – қосылған құн салығы бөліп көрсетіліп және өнім беруші салық төлеушінің сәйкестендіру нөмірі көрсетіле отырып, мынадай құжаттардың бірінде:</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шот-фактураны жазып беру күніне қосылған құн салығын төлеуші болып табылатын өнім беруші жазып берген шот-фактурада немесе жол жүру билетінде (қағаз жеткізгіште, электрондық билетте, электрондық жол жүру құжатында);</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жалпыға бірдей қолжетімді телекоммуникациялық желілердегі интернет-ресурста орналастырылғандарды қоса алғанда, есепті салықтық кезеңде алынған мерзімді баспасөз басылымдарының және бұқаралық ақпарат құралдарының өзге де өнімінің құнына тура келетін бөлікте </w:t>
      </w:r>
      <w:r>
        <w:rPr>
          <w:rFonts w:ascii="Times New Roman" w:eastAsia="Times New Roman" w:hAnsi="Times New Roman" w:cs="Times New Roman"/>
          <w:sz w:val="24"/>
          <w:szCs w:val="24"/>
          <w:lang w:val="kk-KZ"/>
        </w:rPr>
        <w:t>Салық</w:t>
      </w:r>
      <w:r w:rsidRPr="00DE3CB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w:t>
      </w:r>
      <w:r w:rsidRPr="00DE3CB1">
        <w:rPr>
          <w:rFonts w:ascii="Times New Roman" w:eastAsia="Times New Roman" w:hAnsi="Times New Roman" w:cs="Times New Roman"/>
          <w:sz w:val="24"/>
          <w:szCs w:val="24"/>
          <w:lang w:val="kk-KZ"/>
        </w:rPr>
        <w:t>одекстің 414-бабында сәйкес жазып берілген шот-фактурада;</w:t>
      </w:r>
    </w:p>
    <w:p w:rsidR="00B77505" w:rsidRDefault="00DE3CB1" w:rsidP="00DE3CB1">
      <w:pPr>
        <w:pStyle w:val="a3"/>
        <w:spacing w:before="0" w:beforeAutospacing="0" w:after="0" w:afterAutospacing="0"/>
        <w:ind w:firstLine="709"/>
        <w:jc w:val="both"/>
        <w:rPr>
          <w:lang w:val="kk-KZ"/>
        </w:rPr>
      </w:pPr>
      <w:r w:rsidRPr="00DE3CB1">
        <w:rPr>
          <w:lang w:val="kk-KZ"/>
        </w:rPr>
        <w:t>Қазақстан Республикасының заңнамасында белгіленген нысан бойынша мемлекеттік материалдық резерв саласындағы уәкілетті органның құрылымдық бөлімшесі жазып берген мемлекеттік материалдық резервтен тауарларды шығаруға арналған құжатта көрсетілген қосылған құн салығының сомасы Салық кодекстің 367-бабы 1-тармағының 1) тармақшасына сәйкес қосылған құн салығын төлеуші болып табылатын тауарларды, жұмыстарды, көрсетілетін қызметтерді алушы есепке жатқызатын қосылған құн салығының сомасы деп танылады.</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2) тауарлар импортталған жағдайда – Еуразиялық экономикалық одақтың кеден заңнамасына және (немесе) Қазақстан Республикасының кеден заңнамасына сәйкес ресімделген тауарларға арналған декларацияда, бірақ Қазақстан Республикасының бюджетіне төленген және кедендік рәсімнің шарттарына сәйкес қайтаруға жатпайтын салық сомасынан аспайтындай немесе тауарларды әкелу және жанама салықтарды төлеу туралы өтініште (өтініштерде) көрсетілген салық сомасымен сәйкес келетін, импортталған тауарлар бойынша жанама салықтар жөніндегі декларацияда, бірақ Қазақстан Республикасының бюджетіне төленген және қайтаруға жатпайтын салық сомасынан аспайтындай;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3) бейрезидент берген және осындай жұмыстарды, көрсетілетін қызметтерді сатып алушының айналымы болып табылатын жұмыстар, көрсетілетін қызметтер сатып алынған жағдайда – қосылған құн салығы бойынша декларацияда, бірақ төлем құжатында немесе салық органы уәкілетті орган белгілеген нысан бойынша берген және қосылған құн салығының төленгенін растайтын құжатта көрсетілген салық сомасынан аспайтындай;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Салық</w:t>
      </w:r>
      <w:r w:rsidRPr="00DE3CB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w:t>
      </w:r>
      <w:r w:rsidRPr="00DE3CB1">
        <w:rPr>
          <w:rFonts w:ascii="Times New Roman" w:eastAsia="Times New Roman" w:hAnsi="Times New Roman" w:cs="Times New Roman"/>
          <w:sz w:val="24"/>
          <w:szCs w:val="24"/>
          <w:lang w:val="kk-KZ"/>
        </w:rPr>
        <w:t xml:space="preserve">одекстің 367-бабы 1-тармағының 1) тармақшасында көрсетілген тұлға қосылған құн салығы бойынша тіркеу есебіне қойылған жағдайда – қосылған құн салығы бойынша тіркеу есебіне қойылған күнге дейін салық төлеуші сатып алған, жасаған, салған және қосылған құн салығы бойынша тіркеу есебіне қойылған күнге меншік құқығында болатын тауарлар бойынша, осы тармақтың 1) және  2) тармақшаларының біріне сәйкес осындай сома расталған жағдайда, осындай тұлға </w:t>
      </w:r>
      <w:r>
        <w:rPr>
          <w:rFonts w:ascii="Times New Roman" w:eastAsia="Times New Roman" w:hAnsi="Times New Roman" w:cs="Times New Roman"/>
          <w:sz w:val="24"/>
          <w:szCs w:val="24"/>
          <w:lang w:val="kk-KZ"/>
        </w:rPr>
        <w:t>Салық</w:t>
      </w:r>
      <w:r w:rsidRPr="00DE3CB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w:t>
      </w:r>
      <w:r w:rsidRPr="00DE3CB1">
        <w:rPr>
          <w:rFonts w:ascii="Times New Roman" w:eastAsia="Times New Roman" w:hAnsi="Times New Roman" w:cs="Times New Roman"/>
          <w:sz w:val="24"/>
          <w:szCs w:val="24"/>
          <w:lang w:val="kk-KZ"/>
        </w:rPr>
        <w:t xml:space="preserve">одекстің 215-бабының </w:t>
      </w:r>
      <w:r w:rsidRPr="00DE3CB1">
        <w:rPr>
          <w:rFonts w:ascii="Times New Roman" w:eastAsia="Times New Roman" w:hAnsi="Times New Roman" w:cs="Times New Roman"/>
          <w:sz w:val="24"/>
          <w:szCs w:val="24"/>
          <w:lang w:val="kk-KZ"/>
        </w:rPr>
        <w:br/>
        <w:t xml:space="preserve">4-тармағына сәйкес жасаған салықтық тіркелімде көрсетілген қосылған құн салығының сомасы </w:t>
      </w:r>
      <w:r>
        <w:rPr>
          <w:rFonts w:ascii="Times New Roman" w:eastAsia="Times New Roman" w:hAnsi="Times New Roman" w:cs="Times New Roman"/>
          <w:sz w:val="24"/>
          <w:szCs w:val="24"/>
          <w:lang w:val="kk-KZ"/>
        </w:rPr>
        <w:t>Салық</w:t>
      </w:r>
      <w:r w:rsidRPr="00DE3CB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w:t>
      </w:r>
      <w:r w:rsidRPr="00DE3CB1">
        <w:rPr>
          <w:rFonts w:ascii="Times New Roman" w:eastAsia="Times New Roman" w:hAnsi="Times New Roman" w:cs="Times New Roman"/>
          <w:sz w:val="24"/>
          <w:szCs w:val="24"/>
          <w:lang w:val="kk-KZ"/>
        </w:rPr>
        <w:t>одекстің 367-бабы 1-тармағының 1) тармақшасына сәйкес қосылған құн салығын төлеуші болып табылатын тауарларды, жұмыстарды, көрсетілетін қызметтерді алушы есепке жатқызатын қосылған құн салығының сомасы деп танылады.</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lastRenderedPageBreak/>
        <w:t xml:space="preserve">Осы тармақшаның ережелері қайта ұйымдастыру нәтижесінде жаңадан құрылған заңды тұлға алған тауарларға қатысты қолданылмайды.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2. Жеке тұлға олар бойынша шығыстар халықаралық қаржылық есептілік стандарттарына және Қазақстан Республикасының бухгалтерлік есеп пен қаржылық есептілік туралы заңнамасына сәйкес қосылған құн салығын төлеушінің шығыстары деп танылған және Салық кодекстің 244-бабына сәйкес қызметтік іссапарлар кезіндегі өтемақылар ретінде шегерімдерге жатқызылуға тиіс көрсетілетін қызметтерді алған жағдайда, қосылған құн салығын осындай төлеушінің осы баптың 1-тармағы 1) тармақшасының талаптарын сақтаған кезде аталған көрсетілетін қызметтер бойынша қосылған құн салығының сомасын есепке жатқызуға құқығы бар.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3. Осы баптың 1-тармағында көрсетілген қосылған құн салығының сомаларын есепке жатқызу үшін бірнеше негіз болған кезде қосылған құн салығының сомасын есепке жатқызу неғұрлым ерте болатын негіз бойынша бір рет жүргізіледі.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4. Салық кодекстің 401-бабына сәйкес айқындалған дәл сол салықтық кезеңде осы Кодекстің 403, 404 және 405-баптарында көзделген жағдайлар басталған кезде, есепке жатқызылатын қосылған құн салығының мөлшері Салық кодекстің 403, 404 және 405-баптарында көзделген алып тастау, ұлғайту немесе азайту ескеріле отырып айқындалады.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 xml:space="preserve">5. Қосылған құн салығы бойынша есепке жатқызу салық төлеуші қызметінің тоқтатылуына байланысты Салық кодекстің 369-бабы 1-тармағы бірінші бөлігінің 3) тармақшасында көрсетілген талаптар орындалғаннан кейін, салық төлеуші қызметінің тоқтатылуына байланысты тарату декларациясы берілген салықтық кезеңде қосылған құн салығының асып кету сомасына азайтуға жатады. </w:t>
      </w:r>
    </w:p>
    <w:p w:rsidR="00DE3CB1" w:rsidRPr="00DE3CB1" w:rsidRDefault="00DE3CB1" w:rsidP="00DE3CB1">
      <w:pPr>
        <w:widowControl w:val="0"/>
        <w:shd w:val="clear" w:color="auto" w:fill="FFFFFF"/>
        <w:spacing w:after="0" w:line="240" w:lineRule="auto"/>
        <w:ind w:firstLine="851"/>
        <w:jc w:val="both"/>
        <w:rPr>
          <w:rFonts w:ascii="Times New Roman" w:eastAsia="Times New Roman" w:hAnsi="Times New Roman" w:cs="Times New Roman"/>
          <w:sz w:val="24"/>
          <w:szCs w:val="24"/>
          <w:lang w:val="kk-KZ"/>
        </w:rPr>
      </w:pPr>
      <w:r w:rsidRPr="00DE3CB1">
        <w:rPr>
          <w:rFonts w:ascii="Times New Roman" w:eastAsia="Times New Roman" w:hAnsi="Times New Roman" w:cs="Times New Roman"/>
          <w:sz w:val="24"/>
          <w:szCs w:val="24"/>
          <w:lang w:val="kk-KZ"/>
        </w:rPr>
        <w:t>6. Осы баптың ережелеріне сәйкес келмейтін қосылған құн салығының, сондай-ақ Салық кодекстің 402-бабында көрсетілген қосылған құн салығының сомасы есепке жатқызылмайтын қосылған құн салығының сомасы деп танылады.</w:t>
      </w:r>
    </w:p>
    <w:p w:rsidR="00DE3CB1" w:rsidRPr="00DE3CB1" w:rsidRDefault="00DE3CB1" w:rsidP="00DE3CB1">
      <w:pPr>
        <w:pStyle w:val="a3"/>
        <w:spacing w:before="0" w:beforeAutospacing="0" w:after="0" w:afterAutospacing="0"/>
        <w:ind w:firstLine="709"/>
        <w:jc w:val="both"/>
        <w:rPr>
          <w:lang w:val="kk-KZ"/>
        </w:rPr>
      </w:pPr>
    </w:p>
    <w:sectPr w:rsidR="00DE3CB1" w:rsidRPr="00DE3CB1" w:rsidSect="0000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5"/>
    <w:rsid w:val="000060D8"/>
    <w:rsid w:val="00061F59"/>
    <w:rsid w:val="00127B25"/>
    <w:rsid w:val="00196A2F"/>
    <w:rsid w:val="001F4DEE"/>
    <w:rsid w:val="00235C3F"/>
    <w:rsid w:val="002523C9"/>
    <w:rsid w:val="00262566"/>
    <w:rsid w:val="00303E56"/>
    <w:rsid w:val="00335ABA"/>
    <w:rsid w:val="00377D23"/>
    <w:rsid w:val="004121C9"/>
    <w:rsid w:val="004E778C"/>
    <w:rsid w:val="005F512A"/>
    <w:rsid w:val="007C68FD"/>
    <w:rsid w:val="008138EF"/>
    <w:rsid w:val="00932CC3"/>
    <w:rsid w:val="00A900B5"/>
    <w:rsid w:val="00AB5F83"/>
    <w:rsid w:val="00B77505"/>
    <w:rsid w:val="00C142F5"/>
    <w:rsid w:val="00C30ED1"/>
    <w:rsid w:val="00D61089"/>
    <w:rsid w:val="00DE3CB1"/>
    <w:rsid w:val="00E44AE6"/>
    <w:rsid w:val="00E749B6"/>
    <w:rsid w:val="00EA07DE"/>
    <w:rsid w:val="00F5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3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27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0B5"/>
    <w:rPr>
      <w:color w:val="0000FF"/>
      <w:u w:val="single"/>
    </w:rPr>
  </w:style>
  <w:style w:type="character" w:styleId="a5">
    <w:name w:val="FollowedHyperlink"/>
    <w:basedOn w:val="a0"/>
    <w:uiPriority w:val="99"/>
    <w:semiHidden/>
    <w:unhideWhenUsed/>
    <w:rsid w:val="00E44AE6"/>
    <w:rPr>
      <w:color w:val="800080" w:themeColor="followedHyperlink"/>
      <w:u w:val="single"/>
    </w:rPr>
  </w:style>
  <w:style w:type="character" w:customStyle="1" w:styleId="30">
    <w:name w:val="Заголовок 3 Знак"/>
    <w:basedOn w:val="a0"/>
    <w:link w:val="3"/>
    <w:uiPriority w:val="9"/>
    <w:rsid w:val="00127B25"/>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DE3C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3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27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0B5"/>
    <w:rPr>
      <w:color w:val="0000FF"/>
      <w:u w:val="single"/>
    </w:rPr>
  </w:style>
  <w:style w:type="character" w:styleId="a5">
    <w:name w:val="FollowedHyperlink"/>
    <w:basedOn w:val="a0"/>
    <w:uiPriority w:val="99"/>
    <w:semiHidden/>
    <w:unhideWhenUsed/>
    <w:rsid w:val="00E44AE6"/>
    <w:rPr>
      <w:color w:val="800080" w:themeColor="followedHyperlink"/>
      <w:u w:val="single"/>
    </w:rPr>
  </w:style>
  <w:style w:type="character" w:customStyle="1" w:styleId="30">
    <w:name w:val="Заголовок 3 Знак"/>
    <w:basedOn w:val="a0"/>
    <w:link w:val="3"/>
    <w:uiPriority w:val="9"/>
    <w:rsid w:val="00127B25"/>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DE3C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963">
      <w:bodyDiv w:val="1"/>
      <w:marLeft w:val="0"/>
      <w:marRight w:val="0"/>
      <w:marTop w:val="0"/>
      <w:marBottom w:val="0"/>
      <w:divBdr>
        <w:top w:val="none" w:sz="0" w:space="0" w:color="auto"/>
        <w:left w:val="none" w:sz="0" w:space="0" w:color="auto"/>
        <w:bottom w:val="none" w:sz="0" w:space="0" w:color="auto"/>
        <w:right w:val="none" w:sz="0" w:space="0" w:color="auto"/>
      </w:divBdr>
    </w:div>
    <w:div w:id="118032775">
      <w:bodyDiv w:val="1"/>
      <w:marLeft w:val="0"/>
      <w:marRight w:val="0"/>
      <w:marTop w:val="0"/>
      <w:marBottom w:val="0"/>
      <w:divBdr>
        <w:top w:val="none" w:sz="0" w:space="0" w:color="auto"/>
        <w:left w:val="none" w:sz="0" w:space="0" w:color="auto"/>
        <w:bottom w:val="none" w:sz="0" w:space="0" w:color="auto"/>
        <w:right w:val="none" w:sz="0" w:space="0" w:color="auto"/>
      </w:divBdr>
    </w:div>
    <w:div w:id="920213355">
      <w:bodyDiv w:val="1"/>
      <w:marLeft w:val="0"/>
      <w:marRight w:val="0"/>
      <w:marTop w:val="0"/>
      <w:marBottom w:val="0"/>
      <w:divBdr>
        <w:top w:val="none" w:sz="0" w:space="0" w:color="auto"/>
        <w:left w:val="none" w:sz="0" w:space="0" w:color="auto"/>
        <w:bottom w:val="none" w:sz="0" w:space="0" w:color="auto"/>
        <w:right w:val="none" w:sz="0" w:space="0" w:color="auto"/>
      </w:divBdr>
    </w:div>
    <w:div w:id="1258295427">
      <w:bodyDiv w:val="1"/>
      <w:marLeft w:val="0"/>
      <w:marRight w:val="0"/>
      <w:marTop w:val="0"/>
      <w:marBottom w:val="0"/>
      <w:divBdr>
        <w:top w:val="none" w:sz="0" w:space="0" w:color="auto"/>
        <w:left w:val="none" w:sz="0" w:space="0" w:color="auto"/>
        <w:bottom w:val="none" w:sz="0" w:space="0" w:color="auto"/>
        <w:right w:val="none" w:sz="0" w:space="0" w:color="auto"/>
      </w:divBdr>
    </w:div>
    <w:div w:id="1669673531">
      <w:bodyDiv w:val="1"/>
      <w:marLeft w:val="0"/>
      <w:marRight w:val="0"/>
      <w:marTop w:val="0"/>
      <w:marBottom w:val="0"/>
      <w:divBdr>
        <w:top w:val="none" w:sz="0" w:space="0" w:color="auto"/>
        <w:left w:val="none" w:sz="0" w:space="0" w:color="auto"/>
        <w:bottom w:val="none" w:sz="0" w:space="0" w:color="auto"/>
        <w:right w:val="none" w:sz="0" w:space="0" w:color="auto"/>
      </w:divBdr>
    </w:div>
    <w:div w:id="1695037240">
      <w:bodyDiv w:val="1"/>
      <w:marLeft w:val="0"/>
      <w:marRight w:val="0"/>
      <w:marTop w:val="0"/>
      <w:marBottom w:val="0"/>
      <w:divBdr>
        <w:top w:val="none" w:sz="0" w:space="0" w:color="auto"/>
        <w:left w:val="none" w:sz="0" w:space="0" w:color="auto"/>
        <w:bottom w:val="none" w:sz="0" w:space="0" w:color="auto"/>
        <w:right w:val="none" w:sz="0" w:space="0" w:color="auto"/>
      </w:divBdr>
      <w:divsChild>
        <w:div w:id="277180486">
          <w:marLeft w:val="0"/>
          <w:marRight w:val="0"/>
          <w:marTop w:val="0"/>
          <w:marBottom w:val="0"/>
          <w:divBdr>
            <w:top w:val="none" w:sz="0" w:space="0" w:color="auto"/>
            <w:left w:val="none" w:sz="0" w:space="0" w:color="auto"/>
            <w:bottom w:val="none" w:sz="0" w:space="0" w:color="auto"/>
            <w:right w:val="none" w:sz="0" w:space="0" w:color="auto"/>
          </w:divBdr>
        </w:div>
      </w:divsChild>
    </w:div>
    <w:div w:id="1729914489">
      <w:bodyDiv w:val="1"/>
      <w:marLeft w:val="0"/>
      <w:marRight w:val="0"/>
      <w:marTop w:val="0"/>
      <w:marBottom w:val="0"/>
      <w:divBdr>
        <w:top w:val="none" w:sz="0" w:space="0" w:color="auto"/>
        <w:left w:val="none" w:sz="0" w:space="0" w:color="auto"/>
        <w:bottom w:val="none" w:sz="0" w:space="0" w:color="auto"/>
        <w:right w:val="none" w:sz="0" w:space="0" w:color="auto"/>
      </w:divBdr>
    </w:div>
    <w:div w:id="17728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ZhAshir</dc:creator>
  <cp:lastModifiedBy>Айсулу Байдильдина Темиртаевна</cp:lastModifiedBy>
  <cp:revision>4</cp:revision>
  <cp:lastPrinted>2020-07-28T04:13:00Z</cp:lastPrinted>
  <dcterms:created xsi:type="dcterms:W3CDTF">2020-10-30T04:51:00Z</dcterms:created>
  <dcterms:modified xsi:type="dcterms:W3CDTF">2020-10-30T07:39:00Z</dcterms:modified>
</cp:coreProperties>
</file>