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72" w:rsidRPr="007C6C89" w:rsidRDefault="007C6C89" w:rsidP="007C6C89">
      <w:pPr>
        <w:pStyle w:val="a3"/>
        <w:jc w:val="center"/>
        <w:rPr>
          <w:rFonts w:ascii="Times New Roman" w:hAnsi="Times New Roman"/>
          <w:b/>
          <w:bCs/>
          <w:sz w:val="28"/>
          <w:szCs w:val="28"/>
          <w:lang w:val="kk-KZ"/>
        </w:rPr>
      </w:pPr>
      <w:r w:rsidRPr="007C6C89">
        <w:rPr>
          <w:rFonts w:ascii="Times New Roman" w:hAnsi="Times New Roman"/>
          <w:b/>
          <w:bCs/>
          <w:sz w:val="27"/>
          <w:szCs w:val="27"/>
        </w:rPr>
        <w:t>Специальный налоговый режим</w:t>
      </w:r>
    </w:p>
    <w:p w:rsidR="00892EF2" w:rsidRDefault="00892EF2" w:rsidP="00273E1A">
      <w:pPr>
        <w:pStyle w:val="a3"/>
        <w:ind w:firstLine="708"/>
        <w:jc w:val="both"/>
        <w:rPr>
          <w:rFonts w:ascii="Times New Roman" w:hAnsi="Times New Roman"/>
          <w:bCs/>
          <w:sz w:val="28"/>
          <w:szCs w:val="28"/>
        </w:rPr>
      </w:pPr>
    </w:p>
    <w:p w:rsidR="00892EF2" w:rsidRPr="003B7D99" w:rsidRDefault="00892EF2" w:rsidP="00892EF2">
      <w:pPr>
        <w:pStyle w:val="a3"/>
        <w:ind w:firstLine="708"/>
        <w:jc w:val="both"/>
        <w:rPr>
          <w:rFonts w:ascii="Times New Roman" w:hAnsi="Times New Roman"/>
          <w:sz w:val="27"/>
          <w:szCs w:val="27"/>
        </w:rPr>
      </w:pPr>
      <w:r w:rsidRPr="003B7D99">
        <w:rPr>
          <w:rFonts w:ascii="Times New Roman" w:hAnsi="Times New Roman"/>
          <w:bCs/>
          <w:sz w:val="27"/>
          <w:szCs w:val="27"/>
        </w:rPr>
        <w:t>Специальный налоговый режим (</w:t>
      </w:r>
      <w:r w:rsidRPr="003B7D99">
        <w:rPr>
          <w:rFonts w:ascii="Times New Roman" w:hAnsi="Times New Roman"/>
          <w:bCs/>
          <w:i/>
          <w:sz w:val="27"/>
          <w:szCs w:val="27"/>
        </w:rPr>
        <w:t>далее-СНР</w:t>
      </w:r>
      <w:r w:rsidRPr="003B7D99">
        <w:rPr>
          <w:rFonts w:ascii="Times New Roman" w:hAnsi="Times New Roman"/>
          <w:bCs/>
          <w:sz w:val="27"/>
          <w:szCs w:val="27"/>
        </w:rPr>
        <w:t>)</w:t>
      </w:r>
      <w:r w:rsidR="003D0A61" w:rsidRPr="003B7D99">
        <w:rPr>
          <w:rFonts w:ascii="Times New Roman" w:hAnsi="Times New Roman"/>
          <w:bCs/>
          <w:sz w:val="27"/>
          <w:szCs w:val="27"/>
        </w:rPr>
        <w:t xml:space="preserve"> </w:t>
      </w:r>
      <w:r w:rsidRPr="003B7D99">
        <w:rPr>
          <w:rFonts w:ascii="Times New Roman" w:hAnsi="Times New Roman"/>
          <w:bCs/>
          <w:sz w:val="27"/>
          <w:szCs w:val="27"/>
        </w:rPr>
        <w:t xml:space="preserve">- особый порядок исчисления, уплаты отдельных видов налогов и других обязательных платежей в бюджет, а также представления налоговой отчетности по ним для отдельных категорий налогоплательщиков, определенных разделом 20  </w:t>
      </w:r>
      <w:r w:rsidRPr="003B7D99">
        <w:rPr>
          <w:rFonts w:ascii="Times New Roman" w:hAnsi="Times New Roman"/>
          <w:sz w:val="27"/>
          <w:szCs w:val="27"/>
        </w:rPr>
        <w:t>Кодекса Республики Казахстан «О налогах и других обязательных платежах в бюджет» (</w:t>
      </w:r>
      <w:r w:rsidRPr="003B7D99">
        <w:rPr>
          <w:rFonts w:ascii="Times New Roman" w:hAnsi="Times New Roman"/>
          <w:i/>
          <w:sz w:val="27"/>
          <w:szCs w:val="27"/>
        </w:rPr>
        <w:t>далее-Налоговый кодекс</w:t>
      </w:r>
      <w:r w:rsidRPr="003B7D99">
        <w:rPr>
          <w:rFonts w:ascii="Times New Roman" w:hAnsi="Times New Roman"/>
          <w:sz w:val="27"/>
          <w:szCs w:val="27"/>
        </w:rPr>
        <w:t>).</w:t>
      </w:r>
    </w:p>
    <w:p w:rsidR="00892EF2" w:rsidRPr="003B7D99" w:rsidRDefault="00771E3F" w:rsidP="00892EF2">
      <w:pPr>
        <w:pStyle w:val="a3"/>
        <w:ind w:firstLine="708"/>
        <w:jc w:val="both"/>
        <w:rPr>
          <w:rFonts w:ascii="Times New Roman" w:hAnsi="Times New Roman"/>
          <w:bCs/>
          <w:sz w:val="27"/>
          <w:szCs w:val="27"/>
        </w:rPr>
      </w:pPr>
      <w:r w:rsidRPr="003B7D99">
        <w:rPr>
          <w:rFonts w:ascii="Times New Roman" w:hAnsi="Times New Roman"/>
          <w:sz w:val="27"/>
          <w:szCs w:val="27"/>
        </w:rPr>
        <w:t>В соответствии со</w:t>
      </w:r>
      <w:r w:rsidR="00892EF2" w:rsidRPr="003B7D99">
        <w:rPr>
          <w:rFonts w:ascii="Times New Roman" w:hAnsi="Times New Roman"/>
          <w:sz w:val="27"/>
          <w:szCs w:val="27"/>
        </w:rPr>
        <w:t xml:space="preserve"> стать</w:t>
      </w:r>
      <w:r w:rsidRPr="003B7D99">
        <w:rPr>
          <w:rFonts w:ascii="Times New Roman" w:hAnsi="Times New Roman"/>
          <w:sz w:val="27"/>
          <w:szCs w:val="27"/>
        </w:rPr>
        <w:t>ей</w:t>
      </w:r>
      <w:r w:rsidR="00892EF2" w:rsidRPr="003B7D99">
        <w:rPr>
          <w:rFonts w:ascii="Times New Roman" w:hAnsi="Times New Roman"/>
          <w:sz w:val="27"/>
          <w:szCs w:val="27"/>
        </w:rPr>
        <w:t xml:space="preserve"> 678 Налогового кодекса налогоплательщик вправе выбрать один из следующих СНР:</w:t>
      </w:r>
    </w:p>
    <w:p w:rsidR="00771E3F" w:rsidRPr="003B7D99" w:rsidRDefault="00771E3F" w:rsidP="00771E3F">
      <w:pPr>
        <w:spacing w:after="0"/>
        <w:jc w:val="both"/>
        <w:rPr>
          <w:rFonts w:ascii="Times New Roman" w:hAnsi="Times New Roman"/>
          <w:sz w:val="27"/>
          <w:szCs w:val="27"/>
        </w:rPr>
      </w:pPr>
      <w:r w:rsidRPr="003B7D99">
        <w:rPr>
          <w:rFonts w:ascii="Times New Roman" w:hAnsi="Times New Roman"/>
          <w:bCs/>
          <w:sz w:val="27"/>
          <w:szCs w:val="27"/>
        </w:rPr>
        <w:tab/>
      </w:r>
      <w:bookmarkStart w:id="0" w:name="z12225"/>
      <w:r w:rsidRPr="003B7D99">
        <w:rPr>
          <w:rFonts w:ascii="Times New Roman" w:hAnsi="Times New Roman"/>
          <w:color w:val="000000"/>
          <w:sz w:val="27"/>
          <w:szCs w:val="27"/>
        </w:rPr>
        <w:t>1) специальные налоговые режимы для субъектов малого бизнеса, включающие в себя:</w:t>
      </w:r>
    </w:p>
    <w:p w:rsidR="00771E3F" w:rsidRPr="003B7D99" w:rsidRDefault="00771E3F" w:rsidP="00771E3F">
      <w:pPr>
        <w:spacing w:after="0"/>
        <w:ind w:firstLine="708"/>
        <w:jc w:val="both"/>
        <w:rPr>
          <w:rFonts w:ascii="Times New Roman" w:hAnsi="Times New Roman"/>
          <w:sz w:val="27"/>
          <w:szCs w:val="27"/>
        </w:rPr>
      </w:pPr>
      <w:bookmarkStart w:id="1" w:name="z12226"/>
      <w:bookmarkEnd w:id="0"/>
      <w:r w:rsidRPr="003B7D99">
        <w:rPr>
          <w:rFonts w:ascii="Times New Roman" w:hAnsi="Times New Roman"/>
          <w:color w:val="000000"/>
          <w:sz w:val="27"/>
          <w:szCs w:val="27"/>
        </w:rPr>
        <w:t>- специальный налоговый режим на основе патента;</w:t>
      </w:r>
    </w:p>
    <w:p w:rsidR="00771E3F" w:rsidRPr="003B7D99" w:rsidRDefault="00771E3F" w:rsidP="00771E3F">
      <w:pPr>
        <w:spacing w:after="0"/>
        <w:ind w:firstLine="708"/>
        <w:jc w:val="both"/>
        <w:rPr>
          <w:rFonts w:ascii="Times New Roman" w:hAnsi="Times New Roman"/>
          <w:sz w:val="27"/>
          <w:szCs w:val="27"/>
        </w:rPr>
      </w:pPr>
      <w:bookmarkStart w:id="2" w:name="z12227"/>
      <w:bookmarkEnd w:id="1"/>
      <w:r w:rsidRPr="003B7D99">
        <w:rPr>
          <w:rFonts w:ascii="Times New Roman" w:hAnsi="Times New Roman"/>
          <w:color w:val="000000"/>
          <w:sz w:val="27"/>
          <w:szCs w:val="27"/>
        </w:rPr>
        <w:t>- специальный налоговый режим на основе упрощенной декларации;</w:t>
      </w:r>
    </w:p>
    <w:p w:rsidR="00771E3F" w:rsidRPr="003B7D99" w:rsidRDefault="00771E3F" w:rsidP="00771E3F">
      <w:pPr>
        <w:spacing w:after="0"/>
        <w:ind w:firstLine="708"/>
        <w:jc w:val="both"/>
        <w:rPr>
          <w:rFonts w:ascii="Times New Roman" w:hAnsi="Times New Roman"/>
          <w:sz w:val="27"/>
          <w:szCs w:val="27"/>
        </w:rPr>
      </w:pPr>
      <w:bookmarkStart w:id="3" w:name="z12228"/>
      <w:bookmarkEnd w:id="2"/>
      <w:r w:rsidRPr="003B7D99">
        <w:rPr>
          <w:rFonts w:ascii="Times New Roman" w:hAnsi="Times New Roman"/>
          <w:color w:val="000000"/>
          <w:sz w:val="27"/>
          <w:szCs w:val="27"/>
        </w:rPr>
        <w:t xml:space="preserve">- специальный налоговый режим с использованием фиксированного вычета; </w:t>
      </w:r>
    </w:p>
    <w:p w:rsidR="00771E3F" w:rsidRPr="003B7D99" w:rsidRDefault="00771E3F" w:rsidP="00771E3F">
      <w:pPr>
        <w:spacing w:after="0"/>
        <w:jc w:val="both"/>
        <w:rPr>
          <w:rFonts w:ascii="Times New Roman" w:hAnsi="Times New Roman"/>
          <w:sz w:val="27"/>
          <w:szCs w:val="27"/>
        </w:rPr>
      </w:pPr>
      <w:bookmarkStart w:id="4" w:name="z12229"/>
      <w:bookmarkEnd w:id="3"/>
      <w:r w:rsidRPr="003B7D99">
        <w:rPr>
          <w:rFonts w:ascii="Times New Roman" w:hAnsi="Times New Roman"/>
          <w:color w:val="000000"/>
          <w:sz w:val="27"/>
          <w:szCs w:val="27"/>
        </w:rPr>
        <w:t>      2) специальные налоговые режимы для производителей сельскохозяйственной продукции:</w:t>
      </w:r>
    </w:p>
    <w:p w:rsidR="00771E3F" w:rsidRPr="003B7D99" w:rsidRDefault="00771E3F" w:rsidP="00771E3F">
      <w:pPr>
        <w:spacing w:after="0"/>
        <w:jc w:val="both"/>
        <w:rPr>
          <w:rFonts w:ascii="Times New Roman" w:hAnsi="Times New Roman"/>
          <w:sz w:val="27"/>
          <w:szCs w:val="27"/>
        </w:rPr>
      </w:pPr>
      <w:bookmarkStart w:id="5" w:name="z12230"/>
      <w:bookmarkEnd w:id="4"/>
      <w:r w:rsidRPr="003B7D99">
        <w:rPr>
          <w:rFonts w:ascii="Times New Roman" w:hAnsi="Times New Roman"/>
          <w:color w:val="000000"/>
          <w:sz w:val="27"/>
          <w:szCs w:val="27"/>
        </w:rPr>
        <w:t>      специальный налоговый режим для крестьянских или фермерских хозяйств;</w:t>
      </w:r>
    </w:p>
    <w:p w:rsidR="00771E3F" w:rsidRPr="003B7D99" w:rsidRDefault="00771E3F" w:rsidP="00771E3F">
      <w:pPr>
        <w:spacing w:after="0"/>
        <w:jc w:val="both"/>
        <w:rPr>
          <w:rFonts w:ascii="Times New Roman" w:hAnsi="Times New Roman"/>
          <w:sz w:val="27"/>
          <w:szCs w:val="27"/>
        </w:rPr>
      </w:pPr>
      <w:bookmarkStart w:id="6" w:name="z12231"/>
      <w:bookmarkEnd w:id="5"/>
      <w:r w:rsidRPr="003B7D99">
        <w:rPr>
          <w:rFonts w:ascii="Times New Roman" w:hAnsi="Times New Roman"/>
          <w:color w:val="000000"/>
          <w:sz w:val="27"/>
          <w:szCs w:val="27"/>
        </w:rPr>
        <w:t>      специальный налоговый режим для производителей сельскохозяйственной продукции и сельскохозяйственных кооперативов.</w:t>
      </w:r>
    </w:p>
    <w:p w:rsidR="00771E3F" w:rsidRPr="003B7D99" w:rsidRDefault="00771E3F" w:rsidP="00771E3F">
      <w:pPr>
        <w:spacing w:after="0"/>
        <w:jc w:val="both"/>
        <w:rPr>
          <w:rFonts w:ascii="Times New Roman" w:hAnsi="Times New Roman"/>
          <w:sz w:val="27"/>
          <w:szCs w:val="27"/>
        </w:rPr>
      </w:pPr>
      <w:bookmarkStart w:id="7" w:name="z12232"/>
      <w:bookmarkEnd w:id="6"/>
      <w:r w:rsidRPr="003B7D99">
        <w:rPr>
          <w:rFonts w:ascii="Times New Roman" w:hAnsi="Times New Roman"/>
          <w:color w:val="000000"/>
          <w:sz w:val="27"/>
          <w:szCs w:val="27"/>
        </w:rPr>
        <w:t xml:space="preserve">       2. Крестьянские или фермерские хозяйства вправе применять два специальных налоговых режима одновременно в случае, установленном в пункте 4 статьи 703 настоящего Кодекса.</w:t>
      </w:r>
    </w:p>
    <w:p w:rsidR="00771E3F" w:rsidRPr="003B7D99" w:rsidRDefault="00771E3F" w:rsidP="00771E3F">
      <w:pPr>
        <w:spacing w:after="0"/>
        <w:ind w:firstLine="708"/>
        <w:jc w:val="both"/>
        <w:rPr>
          <w:rFonts w:ascii="Times New Roman" w:hAnsi="Times New Roman"/>
          <w:color w:val="000000"/>
          <w:sz w:val="27"/>
          <w:szCs w:val="27"/>
        </w:rPr>
      </w:pPr>
      <w:bookmarkStart w:id="8" w:name="z12233"/>
      <w:bookmarkEnd w:id="7"/>
      <w:r w:rsidRPr="003B7D99">
        <w:rPr>
          <w:rFonts w:ascii="Times New Roman" w:hAnsi="Times New Roman"/>
          <w:color w:val="000000"/>
          <w:sz w:val="27"/>
          <w:szCs w:val="27"/>
        </w:rPr>
        <w:t>3. Патентом является электронный документ, подтверждающий факт уплаты индивидуального подоходного налога (за исключением индивидуального подоходного налога, удерживаемого у источника выплаты), социальных платежей.</w:t>
      </w:r>
    </w:p>
    <w:p w:rsidR="00771E3F" w:rsidRPr="003B7D99" w:rsidRDefault="00771E3F" w:rsidP="00771E3F">
      <w:pPr>
        <w:spacing w:after="0"/>
        <w:ind w:firstLine="708"/>
        <w:jc w:val="both"/>
        <w:rPr>
          <w:rFonts w:ascii="Times New Roman" w:hAnsi="Times New Roman"/>
          <w:sz w:val="27"/>
          <w:szCs w:val="27"/>
        </w:rPr>
      </w:pPr>
      <w:proofErr w:type="gramStart"/>
      <w:r w:rsidRPr="003B7D99">
        <w:rPr>
          <w:rFonts w:ascii="Times New Roman" w:hAnsi="Times New Roman"/>
          <w:color w:val="000000"/>
          <w:sz w:val="27"/>
          <w:szCs w:val="27"/>
        </w:rPr>
        <w:t>Согласно статьи</w:t>
      </w:r>
      <w:proofErr w:type="gramEnd"/>
      <w:r w:rsidRPr="003B7D99">
        <w:rPr>
          <w:rFonts w:ascii="Times New Roman" w:hAnsi="Times New Roman"/>
          <w:color w:val="000000"/>
          <w:sz w:val="27"/>
          <w:szCs w:val="27"/>
        </w:rPr>
        <w:t xml:space="preserve"> 683 </w:t>
      </w:r>
      <w:bookmarkStart w:id="9" w:name="z12358"/>
      <w:r w:rsidRPr="003B7D99">
        <w:rPr>
          <w:rFonts w:ascii="Times New Roman" w:hAnsi="Times New Roman"/>
          <w:color w:val="000000"/>
          <w:sz w:val="27"/>
          <w:szCs w:val="27"/>
        </w:rPr>
        <w:t>субъектами малого бизнеса признаются индивидуальные предприниматели и юридические лица-резиденты Республики Казахстан, применяющие СНР для субъектов малого бизнеса.</w:t>
      </w:r>
    </w:p>
    <w:p w:rsidR="00771E3F" w:rsidRPr="003B7D99" w:rsidRDefault="00771E3F" w:rsidP="00771E3F">
      <w:pPr>
        <w:spacing w:after="0"/>
        <w:jc w:val="both"/>
        <w:rPr>
          <w:rFonts w:ascii="Times New Roman" w:hAnsi="Times New Roman"/>
          <w:sz w:val="27"/>
          <w:szCs w:val="27"/>
        </w:rPr>
      </w:pPr>
      <w:bookmarkStart w:id="10" w:name="z12359"/>
      <w:bookmarkEnd w:id="9"/>
      <w:r w:rsidRPr="003B7D99">
        <w:rPr>
          <w:rFonts w:ascii="Times New Roman" w:hAnsi="Times New Roman"/>
          <w:color w:val="000000"/>
          <w:sz w:val="27"/>
          <w:szCs w:val="27"/>
        </w:rPr>
        <w:t xml:space="preserve">      2. СНР для субъектов малого бизнеса вправе применять налогоплательщики, соответствующие следующим условиям: </w:t>
      </w:r>
    </w:p>
    <w:p w:rsidR="00771E3F" w:rsidRPr="003B7D99" w:rsidRDefault="00771E3F" w:rsidP="00771E3F">
      <w:pPr>
        <w:spacing w:after="0"/>
        <w:jc w:val="both"/>
        <w:rPr>
          <w:rFonts w:ascii="Times New Roman" w:hAnsi="Times New Roman"/>
          <w:sz w:val="27"/>
          <w:szCs w:val="27"/>
        </w:rPr>
      </w:pPr>
      <w:bookmarkStart w:id="11" w:name="z12360"/>
      <w:bookmarkEnd w:id="10"/>
      <w:r w:rsidRPr="003B7D99">
        <w:rPr>
          <w:rFonts w:ascii="Times New Roman" w:hAnsi="Times New Roman"/>
          <w:color w:val="000000"/>
          <w:sz w:val="27"/>
          <w:szCs w:val="27"/>
        </w:rPr>
        <w:t>      1) среднесписочная численность работников за налоговый период не превышает для специального налогового режима:</w:t>
      </w:r>
    </w:p>
    <w:p w:rsidR="00771E3F" w:rsidRPr="003B7D99" w:rsidRDefault="00771E3F" w:rsidP="00771E3F">
      <w:pPr>
        <w:spacing w:after="0"/>
        <w:jc w:val="both"/>
        <w:rPr>
          <w:rFonts w:ascii="Times New Roman" w:hAnsi="Times New Roman"/>
          <w:sz w:val="27"/>
          <w:szCs w:val="27"/>
        </w:rPr>
      </w:pPr>
      <w:bookmarkStart w:id="12" w:name="z12361"/>
      <w:bookmarkEnd w:id="11"/>
      <w:r w:rsidRPr="003B7D99">
        <w:rPr>
          <w:rFonts w:ascii="Times New Roman" w:hAnsi="Times New Roman"/>
          <w:color w:val="000000"/>
          <w:sz w:val="27"/>
          <w:szCs w:val="27"/>
        </w:rPr>
        <w:t>      на основе упрощенной декларации – 30 человек;</w:t>
      </w:r>
    </w:p>
    <w:p w:rsidR="00771E3F" w:rsidRPr="003B7D99" w:rsidRDefault="00771E3F" w:rsidP="00771E3F">
      <w:pPr>
        <w:spacing w:after="0"/>
        <w:jc w:val="both"/>
        <w:rPr>
          <w:rFonts w:ascii="Times New Roman" w:hAnsi="Times New Roman"/>
          <w:sz w:val="27"/>
          <w:szCs w:val="27"/>
        </w:rPr>
      </w:pPr>
      <w:bookmarkStart w:id="13" w:name="z12362"/>
      <w:bookmarkEnd w:id="12"/>
      <w:r w:rsidRPr="003B7D99">
        <w:rPr>
          <w:rFonts w:ascii="Times New Roman" w:hAnsi="Times New Roman"/>
          <w:color w:val="000000"/>
          <w:sz w:val="27"/>
          <w:szCs w:val="27"/>
        </w:rPr>
        <w:t>      с использованием фиксированного вычета – 50 человек;</w:t>
      </w:r>
    </w:p>
    <w:p w:rsidR="00771E3F" w:rsidRPr="003B7D99" w:rsidRDefault="00771E3F" w:rsidP="00771E3F">
      <w:pPr>
        <w:spacing w:after="0"/>
        <w:jc w:val="both"/>
        <w:rPr>
          <w:rFonts w:ascii="Times New Roman" w:hAnsi="Times New Roman"/>
          <w:sz w:val="27"/>
          <w:szCs w:val="27"/>
        </w:rPr>
      </w:pPr>
      <w:bookmarkStart w:id="14" w:name="z12363"/>
      <w:bookmarkEnd w:id="13"/>
      <w:r w:rsidRPr="003B7D99">
        <w:rPr>
          <w:rFonts w:ascii="Times New Roman" w:hAnsi="Times New Roman"/>
          <w:color w:val="000000"/>
          <w:sz w:val="27"/>
          <w:szCs w:val="27"/>
        </w:rPr>
        <w:t>      2) доход за налоговый период не превышает для специального налогового режима:</w:t>
      </w:r>
    </w:p>
    <w:p w:rsidR="00771E3F" w:rsidRPr="003B7D99" w:rsidRDefault="00771E3F" w:rsidP="00771E3F">
      <w:pPr>
        <w:spacing w:after="0"/>
        <w:jc w:val="both"/>
        <w:rPr>
          <w:rFonts w:ascii="Times New Roman" w:hAnsi="Times New Roman"/>
          <w:sz w:val="27"/>
          <w:szCs w:val="27"/>
        </w:rPr>
      </w:pPr>
      <w:bookmarkStart w:id="15" w:name="z14309"/>
      <w:bookmarkEnd w:id="14"/>
      <w:r w:rsidRPr="003B7D99">
        <w:rPr>
          <w:rFonts w:ascii="Times New Roman" w:hAnsi="Times New Roman"/>
          <w:color w:val="000000"/>
          <w:sz w:val="27"/>
          <w:szCs w:val="27"/>
        </w:rPr>
        <w:t xml:space="preserve">       на основе патента – 3 528-кратный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rsidR="00771E3F" w:rsidRPr="003B7D99" w:rsidRDefault="00771E3F" w:rsidP="00771E3F">
      <w:pPr>
        <w:spacing w:after="0"/>
        <w:jc w:val="both"/>
        <w:rPr>
          <w:rFonts w:ascii="Times New Roman" w:hAnsi="Times New Roman"/>
          <w:sz w:val="27"/>
          <w:szCs w:val="27"/>
        </w:rPr>
      </w:pPr>
      <w:bookmarkStart w:id="16" w:name="z14310"/>
      <w:bookmarkEnd w:id="15"/>
      <w:r w:rsidRPr="003B7D99">
        <w:rPr>
          <w:rFonts w:ascii="Times New Roman" w:hAnsi="Times New Roman"/>
          <w:color w:val="000000"/>
          <w:sz w:val="27"/>
          <w:szCs w:val="27"/>
        </w:rPr>
        <w:lastRenderedPageBreak/>
        <w:t xml:space="preserve">       на основе упрощенной декларации – 24 038-кратный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rsidR="00771E3F" w:rsidRPr="003B7D99" w:rsidRDefault="00771E3F" w:rsidP="00771E3F">
      <w:pPr>
        <w:spacing w:after="0"/>
        <w:jc w:val="both"/>
        <w:rPr>
          <w:rFonts w:ascii="Times New Roman" w:hAnsi="Times New Roman"/>
          <w:sz w:val="27"/>
          <w:szCs w:val="27"/>
        </w:rPr>
      </w:pPr>
      <w:bookmarkStart w:id="17" w:name="z14311"/>
      <w:bookmarkEnd w:id="16"/>
      <w:r w:rsidRPr="003B7D99">
        <w:rPr>
          <w:rFonts w:ascii="Times New Roman" w:hAnsi="Times New Roman"/>
          <w:color w:val="000000"/>
          <w:sz w:val="27"/>
          <w:szCs w:val="27"/>
        </w:rPr>
        <w:t>      с использованием фиксированного вычета – 144 184-кратный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71E3F" w:rsidRPr="003B7D99" w:rsidRDefault="00771E3F" w:rsidP="00771E3F">
      <w:pPr>
        <w:spacing w:after="0"/>
        <w:jc w:val="both"/>
        <w:rPr>
          <w:rFonts w:ascii="Times New Roman" w:hAnsi="Times New Roman"/>
          <w:sz w:val="27"/>
          <w:szCs w:val="27"/>
        </w:rPr>
      </w:pPr>
      <w:bookmarkStart w:id="18" w:name="z14670"/>
      <w:bookmarkEnd w:id="17"/>
      <w:r w:rsidRPr="003B7D99">
        <w:rPr>
          <w:rFonts w:ascii="Times New Roman" w:hAnsi="Times New Roman"/>
          <w:color w:val="000000"/>
          <w:sz w:val="27"/>
          <w:szCs w:val="27"/>
        </w:rPr>
        <w:t>      При этом в доход, указанный в абзаце третьем части первой настоящего подпункта, не включаются доходы в пределах 70 048-кратного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полученные индивидуальным предпринимателем путем безналичных расчетов с обязательным применением трехкомпонентной интегрированной системы.</w:t>
      </w:r>
    </w:p>
    <w:p w:rsidR="00771E3F" w:rsidRPr="003B7D99" w:rsidRDefault="00771E3F" w:rsidP="00771E3F">
      <w:pPr>
        <w:spacing w:after="0"/>
        <w:jc w:val="both"/>
        <w:rPr>
          <w:rFonts w:ascii="Times New Roman" w:hAnsi="Times New Roman"/>
          <w:sz w:val="27"/>
          <w:szCs w:val="27"/>
        </w:rPr>
      </w:pPr>
      <w:bookmarkStart w:id="19" w:name="z12367"/>
      <w:bookmarkEnd w:id="18"/>
      <w:r w:rsidRPr="003B7D99">
        <w:rPr>
          <w:rFonts w:ascii="Times New Roman" w:hAnsi="Times New Roman"/>
          <w:color w:val="000000"/>
          <w:sz w:val="27"/>
          <w:szCs w:val="27"/>
        </w:rPr>
        <w:t>      3) не осуществляющие следующие виды деятельности:</w:t>
      </w:r>
    </w:p>
    <w:p w:rsidR="00771E3F" w:rsidRPr="003B7D99" w:rsidRDefault="00771E3F" w:rsidP="003D0A61">
      <w:pPr>
        <w:spacing w:after="0"/>
        <w:ind w:firstLine="708"/>
        <w:jc w:val="both"/>
        <w:rPr>
          <w:rFonts w:ascii="Times New Roman" w:hAnsi="Times New Roman"/>
          <w:sz w:val="27"/>
          <w:szCs w:val="27"/>
        </w:rPr>
      </w:pPr>
      <w:bookmarkStart w:id="20" w:name="z12368"/>
      <w:bookmarkEnd w:id="19"/>
      <w:r w:rsidRPr="003B7D99">
        <w:rPr>
          <w:rFonts w:ascii="Times New Roman" w:hAnsi="Times New Roman"/>
          <w:color w:val="000000"/>
          <w:sz w:val="27"/>
          <w:szCs w:val="27"/>
        </w:rPr>
        <w:t>производство подакцизных товаров;</w:t>
      </w:r>
    </w:p>
    <w:p w:rsidR="00771E3F" w:rsidRPr="003B7D99" w:rsidRDefault="00771E3F" w:rsidP="003D0A61">
      <w:pPr>
        <w:spacing w:after="0"/>
        <w:ind w:firstLine="708"/>
        <w:jc w:val="both"/>
        <w:rPr>
          <w:rFonts w:ascii="Times New Roman" w:hAnsi="Times New Roman"/>
          <w:sz w:val="27"/>
          <w:szCs w:val="27"/>
        </w:rPr>
      </w:pPr>
      <w:bookmarkStart w:id="21" w:name="z12369"/>
      <w:bookmarkEnd w:id="20"/>
      <w:r w:rsidRPr="003B7D99">
        <w:rPr>
          <w:rFonts w:ascii="Times New Roman" w:hAnsi="Times New Roman"/>
          <w:color w:val="000000"/>
          <w:sz w:val="27"/>
          <w:szCs w:val="27"/>
        </w:rPr>
        <w:t>хранение и оптовая реализация подакцизных товаров;</w:t>
      </w:r>
    </w:p>
    <w:p w:rsidR="00771E3F" w:rsidRPr="003B7D99" w:rsidRDefault="00771E3F" w:rsidP="003D0A61">
      <w:pPr>
        <w:spacing w:after="0"/>
        <w:ind w:firstLine="708"/>
        <w:jc w:val="both"/>
        <w:rPr>
          <w:rFonts w:ascii="Times New Roman" w:hAnsi="Times New Roman"/>
          <w:sz w:val="27"/>
          <w:szCs w:val="27"/>
        </w:rPr>
      </w:pPr>
      <w:bookmarkStart w:id="22" w:name="z12370"/>
      <w:bookmarkEnd w:id="21"/>
      <w:r w:rsidRPr="003B7D99">
        <w:rPr>
          <w:rFonts w:ascii="Times New Roman" w:hAnsi="Times New Roman"/>
          <w:color w:val="000000"/>
          <w:sz w:val="27"/>
          <w:szCs w:val="27"/>
        </w:rPr>
        <w:t>реализация отдельных видов нефтепродуктов – бензина, дизельного топлива и мазута;</w:t>
      </w:r>
    </w:p>
    <w:p w:rsidR="00771E3F" w:rsidRPr="003B7D99" w:rsidRDefault="00771E3F" w:rsidP="003D0A61">
      <w:pPr>
        <w:spacing w:after="0"/>
        <w:ind w:firstLine="708"/>
        <w:jc w:val="both"/>
        <w:rPr>
          <w:rFonts w:ascii="Times New Roman" w:hAnsi="Times New Roman"/>
          <w:sz w:val="27"/>
          <w:szCs w:val="27"/>
        </w:rPr>
      </w:pPr>
      <w:bookmarkStart w:id="23" w:name="z12371"/>
      <w:bookmarkEnd w:id="22"/>
      <w:r w:rsidRPr="003B7D99">
        <w:rPr>
          <w:rFonts w:ascii="Times New Roman" w:hAnsi="Times New Roman"/>
          <w:color w:val="000000"/>
          <w:sz w:val="27"/>
          <w:szCs w:val="27"/>
        </w:rPr>
        <w:t>проведение лотерей;</w:t>
      </w:r>
    </w:p>
    <w:p w:rsidR="003D0A61" w:rsidRPr="003B7D99" w:rsidRDefault="00771E3F" w:rsidP="003D0A61">
      <w:pPr>
        <w:spacing w:after="0"/>
        <w:ind w:firstLine="708"/>
        <w:jc w:val="both"/>
        <w:rPr>
          <w:rFonts w:ascii="Times New Roman" w:hAnsi="Times New Roman"/>
          <w:sz w:val="27"/>
          <w:szCs w:val="27"/>
        </w:rPr>
      </w:pPr>
      <w:bookmarkStart w:id="24" w:name="z12372"/>
      <w:bookmarkEnd w:id="23"/>
      <w:r w:rsidRPr="003B7D99">
        <w:rPr>
          <w:rFonts w:ascii="Times New Roman" w:hAnsi="Times New Roman"/>
          <w:color w:val="000000"/>
          <w:sz w:val="27"/>
          <w:szCs w:val="27"/>
        </w:rPr>
        <w:t>недропользование;</w:t>
      </w:r>
      <w:bookmarkStart w:id="25" w:name="z12373"/>
      <w:bookmarkEnd w:id="24"/>
    </w:p>
    <w:p w:rsidR="003D0A61" w:rsidRPr="003B7D99" w:rsidRDefault="00771E3F" w:rsidP="003D0A61">
      <w:pPr>
        <w:spacing w:after="0"/>
        <w:ind w:firstLine="708"/>
        <w:jc w:val="both"/>
        <w:rPr>
          <w:rFonts w:ascii="Times New Roman" w:hAnsi="Times New Roman"/>
          <w:sz w:val="27"/>
          <w:szCs w:val="27"/>
        </w:rPr>
      </w:pPr>
      <w:r w:rsidRPr="003B7D99">
        <w:rPr>
          <w:rFonts w:ascii="Times New Roman" w:hAnsi="Times New Roman"/>
          <w:color w:val="000000"/>
          <w:sz w:val="27"/>
          <w:szCs w:val="27"/>
        </w:rPr>
        <w:t>сбор и прием стеклопосуды;</w:t>
      </w:r>
      <w:bookmarkStart w:id="26" w:name="z12374"/>
      <w:bookmarkEnd w:id="25"/>
    </w:p>
    <w:p w:rsidR="00771E3F" w:rsidRPr="003B7D99" w:rsidRDefault="00771E3F" w:rsidP="003D0A61">
      <w:pPr>
        <w:spacing w:after="0"/>
        <w:ind w:firstLine="708"/>
        <w:jc w:val="both"/>
        <w:rPr>
          <w:rFonts w:ascii="Times New Roman" w:hAnsi="Times New Roman"/>
          <w:sz w:val="27"/>
          <w:szCs w:val="27"/>
        </w:rPr>
      </w:pPr>
      <w:r w:rsidRPr="003B7D99">
        <w:rPr>
          <w:rFonts w:ascii="Times New Roman" w:hAnsi="Times New Roman"/>
          <w:color w:val="000000"/>
          <w:sz w:val="27"/>
          <w:szCs w:val="27"/>
        </w:rPr>
        <w:t>сбор (заготовка), хранение, переработка и реализация лома и отходов цветных и черных металлов;</w:t>
      </w:r>
    </w:p>
    <w:p w:rsidR="003D0A61" w:rsidRPr="003B7D99" w:rsidRDefault="00771E3F" w:rsidP="003D0A61">
      <w:pPr>
        <w:spacing w:after="0"/>
        <w:ind w:firstLine="708"/>
        <w:jc w:val="both"/>
        <w:rPr>
          <w:rFonts w:ascii="Times New Roman" w:hAnsi="Times New Roman"/>
          <w:sz w:val="27"/>
          <w:szCs w:val="27"/>
        </w:rPr>
      </w:pPr>
      <w:bookmarkStart w:id="27" w:name="z12375"/>
      <w:bookmarkEnd w:id="26"/>
      <w:r w:rsidRPr="003B7D99">
        <w:rPr>
          <w:rFonts w:ascii="Times New Roman" w:hAnsi="Times New Roman"/>
          <w:color w:val="000000"/>
          <w:sz w:val="27"/>
          <w:szCs w:val="27"/>
        </w:rPr>
        <w:t xml:space="preserve">консультационные услуги; </w:t>
      </w:r>
      <w:bookmarkStart w:id="28" w:name="z12376"/>
      <w:bookmarkEnd w:id="27"/>
      <w:r w:rsidR="003D0A61" w:rsidRPr="003B7D99">
        <w:rPr>
          <w:rFonts w:ascii="Times New Roman" w:hAnsi="Times New Roman"/>
          <w:sz w:val="27"/>
          <w:szCs w:val="27"/>
        </w:rPr>
        <w:tab/>
      </w:r>
    </w:p>
    <w:p w:rsidR="00771E3F" w:rsidRPr="003B7D99" w:rsidRDefault="00771E3F" w:rsidP="003D0A61">
      <w:pPr>
        <w:spacing w:after="0"/>
        <w:ind w:firstLine="708"/>
        <w:jc w:val="both"/>
        <w:rPr>
          <w:rFonts w:ascii="Times New Roman" w:hAnsi="Times New Roman"/>
          <w:sz w:val="27"/>
          <w:szCs w:val="27"/>
        </w:rPr>
      </w:pPr>
      <w:r w:rsidRPr="003B7D99">
        <w:rPr>
          <w:rFonts w:ascii="Times New Roman" w:hAnsi="Times New Roman"/>
          <w:color w:val="000000"/>
          <w:sz w:val="27"/>
          <w:szCs w:val="27"/>
        </w:rPr>
        <w:t>деятельность в области бухгалтерского учета или аудита;</w:t>
      </w:r>
    </w:p>
    <w:p w:rsidR="00771E3F" w:rsidRPr="003B7D99" w:rsidRDefault="00771E3F" w:rsidP="003D0A61">
      <w:pPr>
        <w:spacing w:after="0"/>
        <w:ind w:firstLine="708"/>
        <w:jc w:val="both"/>
        <w:rPr>
          <w:rFonts w:ascii="Times New Roman" w:hAnsi="Times New Roman"/>
          <w:sz w:val="27"/>
          <w:szCs w:val="27"/>
        </w:rPr>
      </w:pPr>
      <w:bookmarkStart w:id="29" w:name="z12377"/>
      <w:bookmarkEnd w:id="28"/>
      <w:r w:rsidRPr="003B7D99">
        <w:rPr>
          <w:rFonts w:ascii="Times New Roman" w:hAnsi="Times New Roman"/>
          <w:color w:val="000000"/>
          <w:sz w:val="27"/>
          <w:szCs w:val="27"/>
        </w:rPr>
        <w:t>финансовая, страховая деятельность и посредническая деятельность страхового брокера и страхового агента;</w:t>
      </w:r>
    </w:p>
    <w:p w:rsidR="00771E3F" w:rsidRPr="003B7D99" w:rsidRDefault="00771E3F" w:rsidP="003D0A61">
      <w:pPr>
        <w:spacing w:after="0"/>
        <w:ind w:firstLine="708"/>
        <w:jc w:val="both"/>
        <w:rPr>
          <w:rFonts w:ascii="Times New Roman" w:hAnsi="Times New Roman"/>
          <w:sz w:val="27"/>
          <w:szCs w:val="27"/>
        </w:rPr>
      </w:pPr>
      <w:bookmarkStart w:id="30" w:name="z12378"/>
      <w:bookmarkEnd w:id="29"/>
      <w:r w:rsidRPr="003B7D99">
        <w:rPr>
          <w:rFonts w:ascii="Times New Roman" w:hAnsi="Times New Roman"/>
          <w:color w:val="000000"/>
          <w:sz w:val="27"/>
          <w:szCs w:val="27"/>
        </w:rPr>
        <w:t xml:space="preserve">деятельность в области права, юстиции и правосудия; </w:t>
      </w:r>
    </w:p>
    <w:p w:rsidR="00771E3F" w:rsidRPr="003B7D99" w:rsidRDefault="00771E3F" w:rsidP="003D0A61">
      <w:pPr>
        <w:spacing w:after="0"/>
        <w:ind w:firstLine="708"/>
        <w:jc w:val="both"/>
        <w:rPr>
          <w:rFonts w:ascii="Times New Roman" w:hAnsi="Times New Roman"/>
          <w:sz w:val="27"/>
          <w:szCs w:val="27"/>
        </w:rPr>
      </w:pPr>
      <w:bookmarkStart w:id="31" w:name="z12379"/>
      <w:bookmarkEnd w:id="30"/>
      <w:r w:rsidRPr="003B7D99">
        <w:rPr>
          <w:rFonts w:ascii="Times New Roman" w:hAnsi="Times New Roman"/>
          <w:color w:val="000000"/>
          <w:sz w:val="27"/>
          <w:szCs w:val="27"/>
        </w:rPr>
        <w:t>деятельность в рамках финансового лизинга.</w:t>
      </w:r>
    </w:p>
    <w:p w:rsidR="00771E3F" w:rsidRPr="003B7D99" w:rsidRDefault="00771E3F" w:rsidP="00771E3F">
      <w:pPr>
        <w:spacing w:after="0"/>
        <w:jc w:val="both"/>
        <w:rPr>
          <w:rFonts w:ascii="Times New Roman" w:hAnsi="Times New Roman"/>
          <w:sz w:val="27"/>
          <w:szCs w:val="27"/>
        </w:rPr>
      </w:pPr>
      <w:bookmarkStart w:id="32" w:name="z12380"/>
      <w:bookmarkEnd w:id="31"/>
      <w:r w:rsidRPr="003B7D99">
        <w:rPr>
          <w:rFonts w:ascii="Times New Roman" w:hAnsi="Times New Roman"/>
          <w:color w:val="000000"/>
          <w:sz w:val="27"/>
          <w:szCs w:val="27"/>
        </w:rPr>
        <w:t xml:space="preserve">      3. Не вправе применять </w:t>
      </w:r>
      <w:r w:rsidR="003D0A61" w:rsidRPr="003B7D99">
        <w:rPr>
          <w:rFonts w:ascii="Times New Roman" w:hAnsi="Times New Roman"/>
          <w:color w:val="000000"/>
          <w:sz w:val="27"/>
          <w:szCs w:val="27"/>
        </w:rPr>
        <w:t>СНР</w:t>
      </w:r>
      <w:r w:rsidRPr="003B7D99">
        <w:rPr>
          <w:rFonts w:ascii="Times New Roman" w:hAnsi="Times New Roman"/>
          <w:color w:val="000000"/>
          <w:sz w:val="27"/>
          <w:szCs w:val="27"/>
        </w:rPr>
        <w:t xml:space="preserve"> на основе патента или упрощенной декларации индивидуальные предприниматели и юридические лица, оказывающие услуги на основании агентских договоров (соглашений).</w:t>
      </w:r>
    </w:p>
    <w:p w:rsidR="00771E3F" w:rsidRPr="003B7D99" w:rsidRDefault="00771E3F" w:rsidP="00771E3F">
      <w:pPr>
        <w:spacing w:after="0"/>
        <w:jc w:val="both"/>
        <w:rPr>
          <w:rFonts w:ascii="Times New Roman" w:hAnsi="Times New Roman"/>
          <w:sz w:val="27"/>
          <w:szCs w:val="27"/>
        </w:rPr>
      </w:pPr>
      <w:bookmarkStart w:id="33" w:name="z12381"/>
      <w:bookmarkEnd w:id="32"/>
      <w:r w:rsidRPr="003B7D99">
        <w:rPr>
          <w:rFonts w:ascii="Times New Roman" w:hAnsi="Times New Roman"/>
          <w:color w:val="000000"/>
          <w:sz w:val="27"/>
          <w:szCs w:val="27"/>
        </w:rPr>
        <w:t xml:space="preserve">      </w:t>
      </w:r>
      <w:proofErr w:type="gramStart"/>
      <w:r w:rsidRPr="003B7D99">
        <w:rPr>
          <w:rFonts w:ascii="Times New Roman" w:hAnsi="Times New Roman"/>
          <w:color w:val="000000"/>
          <w:sz w:val="27"/>
          <w:szCs w:val="27"/>
        </w:rPr>
        <w:t>Для целей настоящего пункта под агентскими договорами (соглашениями) понимаются договоры (соглашения) гражданско-правового характера, заключенные в соответствии с законодательством Республики Казахстан, по которым одна сторона (агент) обязуется за вознаграждение совершать по поручению другой стороны определенные действия от своего имени, но за счет другой стороны либо от имени и за счет другой стороны.</w:t>
      </w:r>
      <w:proofErr w:type="gramEnd"/>
    </w:p>
    <w:p w:rsidR="00771E3F" w:rsidRPr="003B7D99" w:rsidRDefault="00771E3F" w:rsidP="00771E3F">
      <w:pPr>
        <w:spacing w:after="0"/>
        <w:jc w:val="both"/>
        <w:rPr>
          <w:rFonts w:ascii="Times New Roman" w:hAnsi="Times New Roman"/>
          <w:sz w:val="27"/>
          <w:szCs w:val="27"/>
        </w:rPr>
      </w:pPr>
      <w:bookmarkStart w:id="34" w:name="z12382"/>
      <w:bookmarkEnd w:id="33"/>
      <w:r w:rsidRPr="003B7D99">
        <w:rPr>
          <w:rFonts w:ascii="Times New Roman" w:hAnsi="Times New Roman"/>
          <w:color w:val="000000"/>
          <w:sz w:val="27"/>
          <w:szCs w:val="27"/>
        </w:rPr>
        <w:t xml:space="preserve">       4. Не вправе применять </w:t>
      </w:r>
      <w:r w:rsidR="003D0A61" w:rsidRPr="003B7D99">
        <w:rPr>
          <w:rFonts w:ascii="Times New Roman" w:hAnsi="Times New Roman"/>
          <w:color w:val="000000"/>
          <w:sz w:val="27"/>
          <w:szCs w:val="27"/>
        </w:rPr>
        <w:t>СНР</w:t>
      </w:r>
      <w:r w:rsidRPr="003B7D99">
        <w:rPr>
          <w:rFonts w:ascii="Times New Roman" w:hAnsi="Times New Roman"/>
          <w:color w:val="000000"/>
          <w:sz w:val="27"/>
          <w:szCs w:val="27"/>
        </w:rPr>
        <w:t xml:space="preserve"> для субъектов малого бизнеса: </w:t>
      </w:r>
    </w:p>
    <w:p w:rsidR="00771E3F" w:rsidRPr="003B7D99" w:rsidRDefault="00771E3F" w:rsidP="00771E3F">
      <w:pPr>
        <w:spacing w:after="0"/>
        <w:jc w:val="both"/>
        <w:rPr>
          <w:rFonts w:ascii="Times New Roman" w:hAnsi="Times New Roman"/>
          <w:sz w:val="27"/>
          <w:szCs w:val="27"/>
        </w:rPr>
      </w:pPr>
      <w:bookmarkStart w:id="35" w:name="z12383"/>
      <w:bookmarkEnd w:id="34"/>
      <w:r w:rsidRPr="003B7D99">
        <w:rPr>
          <w:rFonts w:ascii="Times New Roman" w:hAnsi="Times New Roman"/>
          <w:color w:val="000000"/>
          <w:sz w:val="27"/>
          <w:szCs w:val="27"/>
        </w:rPr>
        <w:t xml:space="preserve">       1) юридические лица, имеющие структурные подразделения; </w:t>
      </w:r>
    </w:p>
    <w:p w:rsidR="00771E3F" w:rsidRPr="003B7D99" w:rsidRDefault="00771E3F" w:rsidP="00771E3F">
      <w:pPr>
        <w:spacing w:after="0"/>
        <w:jc w:val="both"/>
        <w:rPr>
          <w:rFonts w:ascii="Times New Roman" w:hAnsi="Times New Roman"/>
          <w:sz w:val="27"/>
          <w:szCs w:val="27"/>
        </w:rPr>
      </w:pPr>
      <w:bookmarkStart w:id="36" w:name="z12384"/>
      <w:bookmarkEnd w:id="35"/>
      <w:r w:rsidRPr="003B7D99">
        <w:rPr>
          <w:rFonts w:ascii="Times New Roman" w:hAnsi="Times New Roman"/>
          <w:color w:val="000000"/>
          <w:sz w:val="27"/>
          <w:szCs w:val="27"/>
        </w:rPr>
        <w:t xml:space="preserve">       2) структурные подразделения юридических лиц; </w:t>
      </w:r>
    </w:p>
    <w:p w:rsidR="00771E3F" w:rsidRPr="003B7D99" w:rsidRDefault="00771E3F" w:rsidP="00771E3F">
      <w:pPr>
        <w:spacing w:after="0"/>
        <w:jc w:val="both"/>
        <w:rPr>
          <w:rFonts w:ascii="Times New Roman" w:hAnsi="Times New Roman"/>
          <w:sz w:val="27"/>
          <w:szCs w:val="27"/>
        </w:rPr>
      </w:pPr>
      <w:bookmarkStart w:id="37" w:name="z12385"/>
      <w:bookmarkEnd w:id="36"/>
      <w:r w:rsidRPr="003B7D99">
        <w:rPr>
          <w:rFonts w:ascii="Times New Roman" w:hAnsi="Times New Roman"/>
          <w:color w:val="000000"/>
          <w:sz w:val="27"/>
          <w:szCs w:val="27"/>
        </w:rPr>
        <w:t xml:space="preserve">       3) налогоплательщики, имеющие иные обособленные структурные подразделения и (или) объекты налогообложения в разных населенных пунктах. </w:t>
      </w:r>
    </w:p>
    <w:p w:rsidR="00771E3F" w:rsidRPr="003B7D99" w:rsidRDefault="00771E3F" w:rsidP="003D0A61">
      <w:pPr>
        <w:spacing w:after="0"/>
        <w:ind w:firstLine="708"/>
        <w:jc w:val="both"/>
        <w:rPr>
          <w:rFonts w:ascii="Times New Roman" w:hAnsi="Times New Roman"/>
          <w:sz w:val="27"/>
          <w:szCs w:val="27"/>
        </w:rPr>
      </w:pPr>
      <w:bookmarkStart w:id="38" w:name="z12386"/>
      <w:bookmarkEnd w:id="37"/>
      <w:r w:rsidRPr="003B7D99">
        <w:rPr>
          <w:rFonts w:ascii="Times New Roman" w:hAnsi="Times New Roman"/>
          <w:color w:val="000000"/>
          <w:sz w:val="27"/>
          <w:szCs w:val="27"/>
        </w:rPr>
        <w:lastRenderedPageBreak/>
        <w:t xml:space="preserve">В целях налогообложения лиц, применяющих </w:t>
      </w:r>
      <w:r w:rsidR="003D0A61" w:rsidRPr="003B7D99">
        <w:rPr>
          <w:rFonts w:ascii="Times New Roman" w:hAnsi="Times New Roman"/>
          <w:color w:val="000000"/>
          <w:sz w:val="27"/>
          <w:szCs w:val="27"/>
        </w:rPr>
        <w:t>СНР</w:t>
      </w:r>
      <w:r w:rsidRPr="003B7D99">
        <w:rPr>
          <w:rFonts w:ascii="Times New Roman" w:hAnsi="Times New Roman"/>
          <w:color w:val="000000"/>
          <w:sz w:val="27"/>
          <w:szCs w:val="27"/>
        </w:rPr>
        <w:t>, иным обособленным структурным подразделением налогоплательщика признается территориально обособленное подразделение, по месту нахождения которого оборудованы стационарные рабочие места, выполняющее часть его функций. Рабочее место считается стационарным, если оно создано на срок более одного месяца.</w:t>
      </w:r>
    </w:p>
    <w:p w:rsidR="00771E3F" w:rsidRPr="003B7D99" w:rsidRDefault="00771E3F" w:rsidP="00771E3F">
      <w:pPr>
        <w:spacing w:after="0"/>
        <w:jc w:val="both"/>
        <w:rPr>
          <w:rFonts w:ascii="Times New Roman" w:hAnsi="Times New Roman"/>
          <w:sz w:val="27"/>
          <w:szCs w:val="27"/>
        </w:rPr>
      </w:pPr>
      <w:bookmarkStart w:id="39" w:name="z12387"/>
      <w:bookmarkEnd w:id="38"/>
      <w:r w:rsidRPr="003B7D99">
        <w:rPr>
          <w:rFonts w:ascii="Times New Roman" w:hAnsi="Times New Roman"/>
          <w:color w:val="000000"/>
          <w:sz w:val="27"/>
          <w:szCs w:val="27"/>
        </w:rPr>
        <w:t>      Положение настоящего подпункта не распространяется на налогоплательщиков, осуществляющих исключительно деятельность по сдаче в имущественный наем (аренду) имущества;</w:t>
      </w:r>
    </w:p>
    <w:p w:rsidR="00771E3F" w:rsidRPr="003B7D99" w:rsidRDefault="00771E3F" w:rsidP="00771E3F">
      <w:pPr>
        <w:spacing w:after="0"/>
        <w:jc w:val="both"/>
        <w:rPr>
          <w:rFonts w:ascii="Times New Roman" w:hAnsi="Times New Roman"/>
          <w:sz w:val="27"/>
          <w:szCs w:val="27"/>
        </w:rPr>
      </w:pPr>
      <w:bookmarkStart w:id="40" w:name="z12388"/>
      <w:bookmarkEnd w:id="39"/>
      <w:r w:rsidRPr="003B7D99">
        <w:rPr>
          <w:rFonts w:ascii="Times New Roman" w:hAnsi="Times New Roman"/>
          <w:color w:val="000000"/>
          <w:sz w:val="27"/>
          <w:szCs w:val="27"/>
        </w:rPr>
        <w:t>      4) юридические лица, в которых доля участия других юридических лиц составляет более 25 процентов;</w:t>
      </w:r>
    </w:p>
    <w:p w:rsidR="00771E3F" w:rsidRPr="003B7D99" w:rsidRDefault="00771E3F" w:rsidP="00771E3F">
      <w:pPr>
        <w:spacing w:after="0"/>
        <w:jc w:val="both"/>
        <w:rPr>
          <w:rFonts w:ascii="Times New Roman" w:hAnsi="Times New Roman"/>
          <w:sz w:val="27"/>
          <w:szCs w:val="27"/>
        </w:rPr>
      </w:pPr>
      <w:bookmarkStart w:id="41" w:name="z12389"/>
      <w:bookmarkEnd w:id="40"/>
      <w:r w:rsidRPr="003B7D99">
        <w:rPr>
          <w:rFonts w:ascii="Times New Roman" w:hAnsi="Times New Roman"/>
          <w:color w:val="000000"/>
          <w:sz w:val="27"/>
          <w:szCs w:val="27"/>
        </w:rPr>
        <w:t xml:space="preserve">      5) юридические лица, у которых учредитель или участник одновременно является учредителем или участником другого юридического лица, применяющего </w:t>
      </w:r>
      <w:r w:rsidR="003D0A61" w:rsidRPr="003B7D99">
        <w:rPr>
          <w:rFonts w:ascii="Times New Roman" w:hAnsi="Times New Roman"/>
          <w:color w:val="000000"/>
          <w:sz w:val="27"/>
          <w:szCs w:val="27"/>
        </w:rPr>
        <w:t>СНР</w:t>
      </w:r>
      <w:r w:rsidRPr="003B7D99">
        <w:rPr>
          <w:rFonts w:ascii="Times New Roman" w:hAnsi="Times New Roman"/>
          <w:color w:val="000000"/>
          <w:sz w:val="27"/>
          <w:szCs w:val="27"/>
        </w:rPr>
        <w:t xml:space="preserve"> или особенности налогообложения;</w:t>
      </w:r>
    </w:p>
    <w:p w:rsidR="00771E3F" w:rsidRPr="003B7D99" w:rsidRDefault="00771E3F" w:rsidP="00771E3F">
      <w:pPr>
        <w:spacing w:after="0"/>
        <w:jc w:val="both"/>
        <w:rPr>
          <w:rFonts w:ascii="Times New Roman" w:hAnsi="Times New Roman"/>
          <w:sz w:val="27"/>
          <w:szCs w:val="27"/>
        </w:rPr>
      </w:pPr>
      <w:bookmarkStart w:id="42" w:name="z12390"/>
      <w:bookmarkEnd w:id="41"/>
      <w:r w:rsidRPr="003B7D99">
        <w:rPr>
          <w:rFonts w:ascii="Times New Roman" w:hAnsi="Times New Roman"/>
          <w:color w:val="000000"/>
          <w:sz w:val="27"/>
          <w:szCs w:val="27"/>
        </w:rPr>
        <w:t>      6) некоммерческие организации;</w:t>
      </w:r>
    </w:p>
    <w:p w:rsidR="00771E3F" w:rsidRPr="003B7D99" w:rsidRDefault="00771E3F" w:rsidP="00771E3F">
      <w:pPr>
        <w:spacing w:after="0"/>
        <w:jc w:val="both"/>
        <w:rPr>
          <w:rFonts w:ascii="Times New Roman" w:hAnsi="Times New Roman"/>
          <w:sz w:val="27"/>
          <w:szCs w:val="27"/>
        </w:rPr>
      </w:pPr>
      <w:bookmarkStart w:id="43" w:name="z12391"/>
      <w:bookmarkEnd w:id="42"/>
      <w:r w:rsidRPr="003B7D99">
        <w:rPr>
          <w:rFonts w:ascii="Times New Roman" w:hAnsi="Times New Roman"/>
          <w:color w:val="000000"/>
          <w:sz w:val="27"/>
          <w:szCs w:val="27"/>
        </w:rPr>
        <w:t>      7) плательщики налога на игорный бизнес.</w:t>
      </w:r>
    </w:p>
    <w:p w:rsidR="00771E3F" w:rsidRPr="003B7D99" w:rsidRDefault="00771E3F" w:rsidP="00771E3F">
      <w:pPr>
        <w:spacing w:after="0"/>
        <w:jc w:val="both"/>
        <w:rPr>
          <w:rFonts w:ascii="Times New Roman" w:hAnsi="Times New Roman"/>
          <w:sz w:val="27"/>
          <w:szCs w:val="27"/>
        </w:rPr>
      </w:pPr>
      <w:bookmarkStart w:id="44" w:name="z12392"/>
      <w:bookmarkEnd w:id="43"/>
      <w:r w:rsidRPr="003B7D99">
        <w:rPr>
          <w:rFonts w:ascii="Times New Roman" w:hAnsi="Times New Roman"/>
          <w:color w:val="000000"/>
          <w:sz w:val="27"/>
          <w:szCs w:val="27"/>
        </w:rPr>
        <w:t>     </w:t>
      </w:r>
      <w:r w:rsidR="003D0A61" w:rsidRPr="003B7D99">
        <w:rPr>
          <w:rFonts w:ascii="Times New Roman" w:hAnsi="Times New Roman"/>
          <w:color w:val="000000"/>
          <w:sz w:val="27"/>
          <w:szCs w:val="27"/>
        </w:rPr>
        <w:t xml:space="preserve"> </w:t>
      </w:r>
      <w:r w:rsidRPr="003B7D99">
        <w:rPr>
          <w:rFonts w:ascii="Times New Roman" w:hAnsi="Times New Roman"/>
          <w:color w:val="000000"/>
          <w:sz w:val="27"/>
          <w:szCs w:val="27"/>
        </w:rPr>
        <w:t xml:space="preserve">5. Для целей настоящей статьи предельный доход индивидуального предпринимателя состоит </w:t>
      </w:r>
      <w:proofErr w:type="gramStart"/>
      <w:r w:rsidRPr="003B7D99">
        <w:rPr>
          <w:rFonts w:ascii="Times New Roman" w:hAnsi="Times New Roman"/>
          <w:color w:val="000000"/>
          <w:sz w:val="27"/>
          <w:szCs w:val="27"/>
        </w:rPr>
        <w:t>из</w:t>
      </w:r>
      <w:proofErr w:type="gramEnd"/>
      <w:r w:rsidRPr="003B7D99">
        <w:rPr>
          <w:rFonts w:ascii="Times New Roman" w:hAnsi="Times New Roman"/>
          <w:color w:val="000000"/>
          <w:sz w:val="27"/>
          <w:szCs w:val="27"/>
        </w:rPr>
        <w:t>:</w:t>
      </w:r>
    </w:p>
    <w:p w:rsidR="00771E3F" w:rsidRPr="003B7D99" w:rsidRDefault="00771E3F" w:rsidP="00771E3F">
      <w:pPr>
        <w:spacing w:after="0"/>
        <w:jc w:val="both"/>
        <w:rPr>
          <w:rFonts w:ascii="Times New Roman" w:hAnsi="Times New Roman"/>
          <w:sz w:val="27"/>
          <w:szCs w:val="27"/>
        </w:rPr>
      </w:pPr>
      <w:bookmarkStart w:id="45" w:name="z12393"/>
      <w:bookmarkEnd w:id="44"/>
      <w:r w:rsidRPr="003B7D99">
        <w:rPr>
          <w:rFonts w:ascii="Times New Roman" w:hAnsi="Times New Roman"/>
          <w:color w:val="000000"/>
          <w:sz w:val="27"/>
          <w:szCs w:val="27"/>
        </w:rPr>
        <w:t xml:space="preserve">       1) объекта налогообложения, определяемого в соответствии со статьей 681 настоящего Кодекса;</w:t>
      </w:r>
    </w:p>
    <w:p w:rsidR="00771E3F" w:rsidRPr="003B7D99" w:rsidRDefault="00771E3F" w:rsidP="00771E3F">
      <w:pPr>
        <w:spacing w:after="0"/>
        <w:jc w:val="both"/>
        <w:rPr>
          <w:rFonts w:ascii="Times New Roman" w:hAnsi="Times New Roman"/>
          <w:sz w:val="27"/>
          <w:szCs w:val="27"/>
        </w:rPr>
      </w:pPr>
      <w:bookmarkStart w:id="46" w:name="z12394"/>
      <w:bookmarkEnd w:id="45"/>
      <w:r w:rsidRPr="003B7D99">
        <w:rPr>
          <w:rFonts w:ascii="Times New Roman" w:hAnsi="Times New Roman"/>
          <w:color w:val="000000"/>
          <w:sz w:val="27"/>
          <w:szCs w:val="27"/>
        </w:rPr>
        <w:t xml:space="preserve">       2) доходов в виде прироста стоимости, указанных в статье 330 настоящего Кодекса, возникающих в связи с реализацией и передачей в уставный капитал имущества, являющегося основными средствами индивидуального предпринимателя;</w:t>
      </w:r>
    </w:p>
    <w:p w:rsidR="00771E3F" w:rsidRPr="003B7D99" w:rsidRDefault="00771E3F" w:rsidP="00771E3F">
      <w:pPr>
        <w:spacing w:after="0"/>
        <w:jc w:val="both"/>
        <w:rPr>
          <w:rFonts w:ascii="Times New Roman" w:hAnsi="Times New Roman"/>
          <w:sz w:val="27"/>
          <w:szCs w:val="27"/>
        </w:rPr>
      </w:pPr>
      <w:bookmarkStart w:id="47" w:name="z12395"/>
      <w:bookmarkEnd w:id="46"/>
      <w:r w:rsidRPr="003B7D99">
        <w:rPr>
          <w:rFonts w:ascii="Times New Roman" w:hAnsi="Times New Roman"/>
          <w:color w:val="000000"/>
          <w:sz w:val="27"/>
          <w:szCs w:val="27"/>
        </w:rPr>
        <w:t xml:space="preserve">       3) дохода, определяемого в соответствии со статьей 366 настоящего Кодекса.</w:t>
      </w:r>
    </w:p>
    <w:p w:rsidR="00771E3F" w:rsidRPr="003B7D99" w:rsidRDefault="00771E3F" w:rsidP="00771E3F">
      <w:pPr>
        <w:spacing w:after="0"/>
        <w:jc w:val="both"/>
        <w:rPr>
          <w:rFonts w:ascii="Times New Roman" w:hAnsi="Times New Roman"/>
          <w:sz w:val="27"/>
          <w:szCs w:val="27"/>
        </w:rPr>
      </w:pPr>
      <w:bookmarkStart w:id="48" w:name="z12396"/>
      <w:bookmarkEnd w:id="47"/>
      <w:r w:rsidRPr="003B7D99">
        <w:rPr>
          <w:rFonts w:ascii="Times New Roman" w:hAnsi="Times New Roman"/>
          <w:color w:val="000000"/>
          <w:sz w:val="27"/>
          <w:szCs w:val="27"/>
        </w:rPr>
        <w:t xml:space="preserve">      6. Для целей настоящей статьи предельный доход юридического лица состоит </w:t>
      </w:r>
      <w:proofErr w:type="gramStart"/>
      <w:r w:rsidRPr="003B7D99">
        <w:rPr>
          <w:rFonts w:ascii="Times New Roman" w:hAnsi="Times New Roman"/>
          <w:color w:val="000000"/>
          <w:sz w:val="27"/>
          <w:szCs w:val="27"/>
        </w:rPr>
        <w:t>из</w:t>
      </w:r>
      <w:proofErr w:type="gramEnd"/>
      <w:r w:rsidRPr="003B7D99">
        <w:rPr>
          <w:rFonts w:ascii="Times New Roman" w:hAnsi="Times New Roman"/>
          <w:color w:val="000000"/>
          <w:sz w:val="27"/>
          <w:szCs w:val="27"/>
        </w:rPr>
        <w:t>:</w:t>
      </w:r>
    </w:p>
    <w:p w:rsidR="00771E3F" w:rsidRPr="003B7D99" w:rsidRDefault="00771E3F" w:rsidP="00771E3F">
      <w:pPr>
        <w:spacing w:after="0"/>
        <w:jc w:val="both"/>
        <w:rPr>
          <w:rFonts w:ascii="Times New Roman" w:hAnsi="Times New Roman"/>
          <w:sz w:val="27"/>
          <w:szCs w:val="27"/>
        </w:rPr>
      </w:pPr>
      <w:bookmarkStart w:id="49" w:name="z12397"/>
      <w:bookmarkEnd w:id="48"/>
      <w:r w:rsidRPr="003B7D99">
        <w:rPr>
          <w:rFonts w:ascii="Times New Roman" w:hAnsi="Times New Roman"/>
          <w:color w:val="000000"/>
          <w:sz w:val="27"/>
          <w:szCs w:val="27"/>
        </w:rPr>
        <w:t xml:space="preserve">       1) объекта налогообложения, определяемого в соответствии со статьей 681 настоящего Кодекса;</w:t>
      </w:r>
    </w:p>
    <w:p w:rsidR="00771E3F" w:rsidRPr="003B7D99" w:rsidRDefault="00771E3F" w:rsidP="00771E3F">
      <w:pPr>
        <w:spacing w:after="0"/>
        <w:jc w:val="both"/>
        <w:rPr>
          <w:rFonts w:ascii="Times New Roman" w:hAnsi="Times New Roman"/>
          <w:sz w:val="27"/>
          <w:szCs w:val="27"/>
        </w:rPr>
      </w:pPr>
      <w:bookmarkStart w:id="50" w:name="z12398"/>
      <w:bookmarkEnd w:id="49"/>
      <w:r w:rsidRPr="003B7D99">
        <w:rPr>
          <w:rFonts w:ascii="Times New Roman" w:hAnsi="Times New Roman"/>
          <w:color w:val="000000"/>
          <w:sz w:val="27"/>
          <w:szCs w:val="27"/>
        </w:rPr>
        <w:t xml:space="preserve">       2) совокупного годового дохода с учетом корректировок, предусмотренных статьей 241 настоящего Кодекса, определяемого </w:t>
      </w:r>
      <w:proofErr w:type="gramStart"/>
      <w:r w:rsidRPr="003B7D99">
        <w:rPr>
          <w:rFonts w:ascii="Times New Roman" w:hAnsi="Times New Roman"/>
          <w:color w:val="000000"/>
          <w:sz w:val="27"/>
          <w:szCs w:val="27"/>
        </w:rPr>
        <w:t>соответствии</w:t>
      </w:r>
      <w:proofErr w:type="gramEnd"/>
      <w:r w:rsidRPr="003B7D99">
        <w:rPr>
          <w:rFonts w:ascii="Times New Roman" w:hAnsi="Times New Roman"/>
          <w:color w:val="000000"/>
          <w:sz w:val="27"/>
          <w:szCs w:val="27"/>
        </w:rPr>
        <w:t xml:space="preserve"> с разделом 7 настоящего Кодекса.</w:t>
      </w:r>
    </w:p>
    <w:p w:rsidR="00D62B72" w:rsidRPr="003B7D99" w:rsidRDefault="00771E3F" w:rsidP="003D0A61">
      <w:pPr>
        <w:spacing w:after="0"/>
        <w:jc w:val="both"/>
        <w:rPr>
          <w:rFonts w:ascii="Times New Roman" w:hAnsi="Times New Roman"/>
          <w:b/>
          <w:i/>
          <w:sz w:val="27"/>
          <w:szCs w:val="27"/>
          <w:lang w:val="kk-KZ"/>
        </w:rPr>
      </w:pPr>
      <w:bookmarkStart w:id="51" w:name="z12399"/>
      <w:bookmarkEnd w:id="50"/>
      <w:r w:rsidRPr="003B7D99">
        <w:rPr>
          <w:rFonts w:ascii="Times New Roman" w:hAnsi="Times New Roman"/>
          <w:color w:val="000000"/>
          <w:sz w:val="27"/>
          <w:szCs w:val="27"/>
        </w:rPr>
        <w:t xml:space="preserve">      7. Индивидуальный предприниматель, являющийся субъектом малого бизнеса в соответствии с настоящей статьей, при применении </w:t>
      </w:r>
      <w:r w:rsidR="003D0A61" w:rsidRPr="003B7D99">
        <w:rPr>
          <w:rFonts w:ascii="Times New Roman" w:hAnsi="Times New Roman"/>
          <w:color w:val="000000"/>
          <w:sz w:val="27"/>
          <w:szCs w:val="27"/>
        </w:rPr>
        <w:t>СНР</w:t>
      </w:r>
      <w:r w:rsidRPr="003B7D99">
        <w:rPr>
          <w:rFonts w:ascii="Times New Roman" w:hAnsi="Times New Roman"/>
          <w:color w:val="000000"/>
          <w:sz w:val="27"/>
          <w:szCs w:val="27"/>
        </w:rPr>
        <w:t xml:space="preserve"> для субъектов малого бизнеса вправе вести налоговый учет в упрощенном порядке, предусмотренном настоящим разделом.</w:t>
      </w:r>
      <w:bookmarkEnd w:id="51"/>
      <w:r w:rsidR="003D0A61" w:rsidRPr="003B7D99">
        <w:rPr>
          <w:rFonts w:ascii="Times New Roman" w:hAnsi="Times New Roman"/>
          <w:sz w:val="27"/>
          <w:szCs w:val="27"/>
        </w:rPr>
        <w:t xml:space="preserve"> </w:t>
      </w:r>
      <w:bookmarkEnd w:id="8"/>
    </w:p>
    <w:p w:rsidR="00D62B72" w:rsidRDefault="00D62B72" w:rsidP="00327921">
      <w:pPr>
        <w:spacing w:after="0" w:line="240" w:lineRule="auto"/>
        <w:ind w:firstLine="708"/>
        <w:jc w:val="both"/>
        <w:rPr>
          <w:rFonts w:ascii="Times New Roman" w:hAnsi="Times New Roman"/>
          <w:b/>
          <w:i/>
          <w:sz w:val="27"/>
          <w:szCs w:val="27"/>
          <w:lang w:val="kk-KZ"/>
        </w:rPr>
      </w:pPr>
    </w:p>
    <w:p w:rsidR="0075441F" w:rsidRDefault="0075441F" w:rsidP="00327921">
      <w:pPr>
        <w:spacing w:after="0" w:line="240" w:lineRule="auto"/>
        <w:ind w:firstLine="708"/>
        <w:jc w:val="both"/>
        <w:rPr>
          <w:rFonts w:ascii="Times New Roman" w:hAnsi="Times New Roman"/>
          <w:b/>
          <w:i/>
          <w:sz w:val="27"/>
          <w:szCs w:val="27"/>
          <w:lang w:val="kk-KZ"/>
        </w:rPr>
      </w:pPr>
    </w:p>
    <w:p w:rsidR="0075441F" w:rsidRDefault="0075441F" w:rsidP="00327921">
      <w:pPr>
        <w:spacing w:after="0" w:line="240" w:lineRule="auto"/>
        <w:ind w:firstLine="708"/>
        <w:jc w:val="both"/>
        <w:rPr>
          <w:rFonts w:ascii="Times New Roman" w:hAnsi="Times New Roman"/>
          <w:b/>
          <w:i/>
          <w:sz w:val="27"/>
          <w:szCs w:val="27"/>
          <w:lang w:val="kk-KZ"/>
        </w:rPr>
      </w:pPr>
    </w:p>
    <w:p w:rsidR="0075441F" w:rsidRDefault="0075441F" w:rsidP="00327921">
      <w:pPr>
        <w:spacing w:after="0" w:line="240" w:lineRule="auto"/>
        <w:ind w:firstLine="708"/>
        <w:jc w:val="both"/>
        <w:rPr>
          <w:rFonts w:ascii="Times New Roman" w:hAnsi="Times New Roman"/>
          <w:b/>
          <w:i/>
          <w:sz w:val="27"/>
          <w:szCs w:val="27"/>
          <w:lang w:val="kk-KZ"/>
        </w:rPr>
      </w:pPr>
    </w:p>
    <w:p w:rsidR="0075441F" w:rsidRDefault="0075441F" w:rsidP="00327921">
      <w:pPr>
        <w:spacing w:after="0" w:line="240" w:lineRule="auto"/>
        <w:ind w:firstLine="708"/>
        <w:jc w:val="both"/>
        <w:rPr>
          <w:rFonts w:ascii="Times New Roman" w:hAnsi="Times New Roman"/>
          <w:b/>
          <w:i/>
          <w:sz w:val="27"/>
          <w:szCs w:val="27"/>
          <w:lang w:val="kk-KZ"/>
        </w:rPr>
      </w:pPr>
    </w:p>
    <w:p w:rsidR="0075441F" w:rsidRDefault="0075441F" w:rsidP="00327921">
      <w:pPr>
        <w:spacing w:after="0" w:line="240" w:lineRule="auto"/>
        <w:ind w:firstLine="708"/>
        <w:jc w:val="both"/>
        <w:rPr>
          <w:rFonts w:ascii="Times New Roman" w:hAnsi="Times New Roman"/>
          <w:b/>
          <w:i/>
          <w:sz w:val="27"/>
          <w:szCs w:val="27"/>
          <w:lang w:val="kk-KZ"/>
        </w:rPr>
      </w:pPr>
    </w:p>
    <w:p w:rsidR="0075441F" w:rsidRDefault="0075441F" w:rsidP="00327921">
      <w:pPr>
        <w:spacing w:after="0" w:line="240" w:lineRule="auto"/>
        <w:ind w:firstLine="708"/>
        <w:jc w:val="both"/>
        <w:rPr>
          <w:rFonts w:ascii="Times New Roman" w:hAnsi="Times New Roman"/>
          <w:b/>
          <w:i/>
          <w:sz w:val="27"/>
          <w:szCs w:val="27"/>
          <w:lang w:val="kk-KZ"/>
        </w:rPr>
      </w:pPr>
    </w:p>
    <w:p w:rsidR="0075441F" w:rsidRDefault="0075441F" w:rsidP="00327921">
      <w:pPr>
        <w:spacing w:after="0" w:line="240" w:lineRule="auto"/>
        <w:ind w:firstLine="708"/>
        <w:jc w:val="both"/>
        <w:rPr>
          <w:rFonts w:ascii="Times New Roman" w:hAnsi="Times New Roman"/>
          <w:b/>
          <w:i/>
          <w:sz w:val="27"/>
          <w:szCs w:val="27"/>
          <w:lang w:val="kk-KZ"/>
        </w:rPr>
      </w:pPr>
      <w:bookmarkStart w:id="52" w:name="_GoBack"/>
      <w:bookmarkEnd w:id="52"/>
    </w:p>
    <w:sectPr w:rsidR="0075441F" w:rsidSect="003C5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6C"/>
    <w:rsid w:val="000D693F"/>
    <w:rsid w:val="00172F6C"/>
    <w:rsid w:val="00251AFE"/>
    <w:rsid w:val="002665A0"/>
    <w:rsid w:val="00273E1A"/>
    <w:rsid w:val="003216BF"/>
    <w:rsid w:val="00327921"/>
    <w:rsid w:val="00386DD0"/>
    <w:rsid w:val="003B7D99"/>
    <w:rsid w:val="003C5207"/>
    <w:rsid w:val="003D0A61"/>
    <w:rsid w:val="004D09CF"/>
    <w:rsid w:val="004D15A0"/>
    <w:rsid w:val="006322C1"/>
    <w:rsid w:val="00671552"/>
    <w:rsid w:val="00685B1B"/>
    <w:rsid w:val="0069108D"/>
    <w:rsid w:val="0075441F"/>
    <w:rsid w:val="00771E3F"/>
    <w:rsid w:val="007C6C89"/>
    <w:rsid w:val="00892EF2"/>
    <w:rsid w:val="008C3E07"/>
    <w:rsid w:val="008F5FDC"/>
    <w:rsid w:val="009A2C55"/>
    <w:rsid w:val="00A51B77"/>
    <w:rsid w:val="00A9691E"/>
    <w:rsid w:val="00AB6E38"/>
    <w:rsid w:val="00C0579C"/>
    <w:rsid w:val="00D62B72"/>
    <w:rsid w:val="00DD7879"/>
    <w:rsid w:val="00E13FE3"/>
    <w:rsid w:val="00E17B88"/>
    <w:rsid w:val="00F330CF"/>
    <w:rsid w:val="00F43220"/>
    <w:rsid w:val="00FE6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6C"/>
    <w:pPr>
      <w:spacing w:after="160" w:line="259" w:lineRule="auto"/>
    </w:pPr>
    <w:rPr>
      <w:sz w:val="22"/>
      <w:szCs w:val="22"/>
      <w:lang w:eastAsia="en-US"/>
    </w:rPr>
  </w:style>
  <w:style w:type="paragraph" w:styleId="1">
    <w:name w:val="heading 1"/>
    <w:basedOn w:val="a"/>
    <w:link w:val="10"/>
    <w:uiPriority w:val="9"/>
    <w:qFormat/>
    <w:rsid w:val="002665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F6C"/>
    <w:rPr>
      <w:sz w:val="22"/>
      <w:szCs w:val="22"/>
      <w:lang w:eastAsia="en-US"/>
    </w:rPr>
  </w:style>
  <w:style w:type="paragraph" w:styleId="a4">
    <w:name w:val="Normal (Web)"/>
    <w:basedOn w:val="a"/>
    <w:uiPriority w:val="99"/>
    <w:unhideWhenUsed/>
    <w:rsid w:val="0067155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671552"/>
    <w:rPr>
      <w:b/>
      <w:bCs/>
    </w:rPr>
  </w:style>
  <w:style w:type="character" w:customStyle="1" w:styleId="tlid-translation">
    <w:name w:val="tlid-translation"/>
    <w:rsid w:val="00D62B72"/>
  </w:style>
  <w:style w:type="character" w:styleId="a6">
    <w:name w:val="Hyperlink"/>
    <w:uiPriority w:val="99"/>
    <w:unhideWhenUsed/>
    <w:rsid w:val="004D15A0"/>
    <w:rPr>
      <w:color w:val="0000FF"/>
      <w:u w:val="single"/>
    </w:rPr>
  </w:style>
  <w:style w:type="character" w:customStyle="1" w:styleId="10">
    <w:name w:val="Заголовок 1 Знак"/>
    <w:link w:val="1"/>
    <w:uiPriority w:val="9"/>
    <w:rsid w:val="002665A0"/>
    <w:rPr>
      <w:rFonts w:ascii="Times New Roman" w:eastAsia="Times New Roman" w:hAnsi="Times New Roman"/>
      <w:b/>
      <w:bCs/>
      <w:kern w:val="36"/>
      <w:sz w:val="48"/>
      <w:szCs w:val="48"/>
    </w:rPr>
  </w:style>
  <w:style w:type="paragraph" w:styleId="a7">
    <w:name w:val="Balloon Text"/>
    <w:basedOn w:val="a"/>
    <w:link w:val="a8"/>
    <w:uiPriority w:val="99"/>
    <w:semiHidden/>
    <w:unhideWhenUsed/>
    <w:rsid w:val="004D09C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D09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6C"/>
    <w:pPr>
      <w:spacing w:after="160" w:line="259" w:lineRule="auto"/>
    </w:pPr>
    <w:rPr>
      <w:sz w:val="22"/>
      <w:szCs w:val="22"/>
      <w:lang w:eastAsia="en-US"/>
    </w:rPr>
  </w:style>
  <w:style w:type="paragraph" w:styleId="1">
    <w:name w:val="heading 1"/>
    <w:basedOn w:val="a"/>
    <w:link w:val="10"/>
    <w:uiPriority w:val="9"/>
    <w:qFormat/>
    <w:rsid w:val="002665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F6C"/>
    <w:rPr>
      <w:sz w:val="22"/>
      <w:szCs w:val="22"/>
      <w:lang w:eastAsia="en-US"/>
    </w:rPr>
  </w:style>
  <w:style w:type="paragraph" w:styleId="a4">
    <w:name w:val="Normal (Web)"/>
    <w:basedOn w:val="a"/>
    <w:uiPriority w:val="99"/>
    <w:unhideWhenUsed/>
    <w:rsid w:val="0067155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671552"/>
    <w:rPr>
      <w:b/>
      <w:bCs/>
    </w:rPr>
  </w:style>
  <w:style w:type="character" w:customStyle="1" w:styleId="tlid-translation">
    <w:name w:val="tlid-translation"/>
    <w:rsid w:val="00D62B72"/>
  </w:style>
  <w:style w:type="character" w:styleId="a6">
    <w:name w:val="Hyperlink"/>
    <w:uiPriority w:val="99"/>
    <w:unhideWhenUsed/>
    <w:rsid w:val="004D15A0"/>
    <w:rPr>
      <w:color w:val="0000FF"/>
      <w:u w:val="single"/>
    </w:rPr>
  </w:style>
  <w:style w:type="character" w:customStyle="1" w:styleId="10">
    <w:name w:val="Заголовок 1 Знак"/>
    <w:link w:val="1"/>
    <w:uiPriority w:val="9"/>
    <w:rsid w:val="002665A0"/>
    <w:rPr>
      <w:rFonts w:ascii="Times New Roman" w:eastAsia="Times New Roman" w:hAnsi="Times New Roman"/>
      <w:b/>
      <w:bCs/>
      <w:kern w:val="36"/>
      <w:sz w:val="48"/>
      <w:szCs w:val="48"/>
    </w:rPr>
  </w:style>
  <w:style w:type="paragraph" w:styleId="a7">
    <w:name w:val="Balloon Text"/>
    <w:basedOn w:val="a"/>
    <w:link w:val="a8"/>
    <w:uiPriority w:val="99"/>
    <w:semiHidden/>
    <w:unhideWhenUsed/>
    <w:rsid w:val="004D09C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D09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5392">
      <w:bodyDiv w:val="1"/>
      <w:marLeft w:val="0"/>
      <w:marRight w:val="0"/>
      <w:marTop w:val="0"/>
      <w:marBottom w:val="0"/>
      <w:divBdr>
        <w:top w:val="none" w:sz="0" w:space="0" w:color="auto"/>
        <w:left w:val="none" w:sz="0" w:space="0" w:color="auto"/>
        <w:bottom w:val="none" w:sz="0" w:space="0" w:color="auto"/>
        <w:right w:val="none" w:sz="0" w:space="0" w:color="auto"/>
      </w:divBdr>
    </w:div>
    <w:div w:id="14278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Ажгожина</dc:creator>
  <cp:lastModifiedBy>Айсулу Байдильдина Темиртаевна</cp:lastModifiedBy>
  <cp:revision>3</cp:revision>
  <cp:lastPrinted>2020-02-03T11:37:00Z</cp:lastPrinted>
  <dcterms:created xsi:type="dcterms:W3CDTF">2020-11-13T12:24:00Z</dcterms:created>
  <dcterms:modified xsi:type="dcterms:W3CDTF">2020-11-13T12:25:00Z</dcterms:modified>
</cp:coreProperties>
</file>