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0C" w:rsidRPr="00B252E5" w:rsidRDefault="00B8360C" w:rsidP="00B8360C">
      <w:pPr>
        <w:pStyle w:val="a3"/>
        <w:spacing w:before="0" w:beforeAutospacing="0" w:after="0" w:afterAutospacing="0"/>
        <w:rPr>
          <w:b/>
          <w:bCs/>
          <w:lang w:val="kk-KZ"/>
        </w:rPr>
      </w:pPr>
      <w:r w:rsidRPr="00B252E5">
        <w:rPr>
          <w:b/>
          <w:bCs/>
          <w:lang w:val="kk-KZ"/>
        </w:rPr>
        <w:t>Салық төлеушінің билік ету шектелген мүлкін бюджетке берешек есебіне өткізу есебінен өндіріп алу</w:t>
      </w:r>
    </w:p>
    <w:p w:rsidR="00B8360C" w:rsidRPr="00B252E5" w:rsidRDefault="00B8360C" w:rsidP="00B8360C">
      <w:pPr>
        <w:pStyle w:val="a3"/>
        <w:spacing w:before="0" w:beforeAutospacing="0" w:after="0" w:afterAutospacing="0"/>
        <w:rPr>
          <w:lang w:val="kk-KZ"/>
        </w:rPr>
      </w:pPr>
    </w:p>
    <w:p w:rsidR="00B8360C" w:rsidRPr="00EB35CC" w:rsidRDefault="003E0474" w:rsidP="00B8360C">
      <w:pPr>
        <w:pStyle w:val="a3"/>
        <w:spacing w:before="0" w:beforeAutospacing="0" w:after="0" w:afterAutospacing="0"/>
        <w:ind w:firstLine="708"/>
        <w:jc w:val="both"/>
        <w:rPr>
          <w:lang w:val="kk-KZ"/>
        </w:rPr>
      </w:pPr>
      <w:r w:rsidRPr="00CF0690">
        <w:rPr>
          <w:lang w:val="kk-KZ"/>
        </w:rPr>
        <w:t>Қазақстан Республикасы</w:t>
      </w:r>
      <w:r>
        <w:rPr>
          <w:lang w:val="kk-KZ"/>
        </w:rPr>
        <w:t>ның</w:t>
      </w:r>
      <w:r w:rsidR="00B8360C">
        <w:rPr>
          <w:lang w:val="kk-KZ"/>
        </w:rPr>
        <w:t xml:space="preserve"> кодексінің </w:t>
      </w:r>
      <w:r w:rsidR="00B8360C" w:rsidRPr="00EB35CC">
        <w:rPr>
          <w:lang w:val="kk-KZ"/>
        </w:rPr>
        <w:t>«</w:t>
      </w:r>
      <w:r w:rsidR="00B8360C">
        <w:rPr>
          <w:lang w:val="kk-KZ"/>
        </w:rPr>
        <w:t xml:space="preserve">Салық және бюджетке төленетін </w:t>
      </w:r>
      <w:r w:rsidR="00D56678">
        <w:rPr>
          <w:lang w:val="kk-KZ"/>
        </w:rPr>
        <w:t xml:space="preserve"> </w:t>
      </w:r>
      <w:r w:rsidR="00B8360C">
        <w:rPr>
          <w:lang w:val="kk-KZ"/>
        </w:rPr>
        <w:t xml:space="preserve">басқа да </w:t>
      </w:r>
      <w:r>
        <w:rPr>
          <w:lang w:val="kk-KZ"/>
        </w:rPr>
        <w:t>міндетті</w:t>
      </w:r>
      <w:r>
        <w:rPr>
          <w:lang w:val="kk-KZ"/>
        </w:rPr>
        <w:t xml:space="preserve"> </w:t>
      </w:r>
      <w:r w:rsidR="00B8360C">
        <w:rPr>
          <w:lang w:val="kk-KZ"/>
        </w:rPr>
        <w:t>төлемдер</w:t>
      </w:r>
      <w:r w:rsidR="00B8360C" w:rsidRPr="00EB35CC">
        <w:rPr>
          <w:lang w:val="kk-KZ"/>
        </w:rPr>
        <w:t>»</w:t>
      </w:r>
      <w:r w:rsidR="00B8360C">
        <w:rPr>
          <w:lang w:val="kk-KZ"/>
        </w:rPr>
        <w:t xml:space="preserve"> туралы Заңының 124 бабына сәйкес, с</w:t>
      </w:r>
      <w:r w:rsidR="00B8360C" w:rsidRPr="00EB35CC">
        <w:rPr>
          <w:lang w:val="kk-KZ"/>
        </w:rPr>
        <w:t xml:space="preserve">алық органы тәуекелдерді </w:t>
      </w:r>
      <w:bookmarkStart w:id="0" w:name="_GoBack"/>
      <w:bookmarkEnd w:id="0"/>
      <w:r w:rsidR="00B8360C" w:rsidRPr="00EB35CC">
        <w:rPr>
          <w:lang w:val="kk-KZ"/>
        </w:rPr>
        <w:t>басқару жүйесіне сәйкес тәуекел деңгейі жоғары немесе орташа санатқа жатқызылған салық төлеуші – борышкерд</w:t>
      </w:r>
      <w:r w:rsidR="00B8360C">
        <w:rPr>
          <w:lang w:val="kk-KZ"/>
        </w:rPr>
        <w:t xml:space="preserve">ің </w:t>
      </w:r>
      <w:r w:rsidR="00B8360C" w:rsidRPr="00EB35CC">
        <w:rPr>
          <w:lang w:val="kk-KZ"/>
        </w:rPr>
        <w:t>банктік шоттарында және оның дебиторларының банктік шоттарында ақша болмаған немесе жеткiлiксiз болған не оның және (немесе) оның дебиторларының банктік шоттары болмаған жағдайларда, оның келісімінсіз салық төлеушінің</w:t>
      </w:r>
      <w:r w:rsidR="00B8360C">
        <w:rPr>
          <w:lang w:val="kk-KZ"/>
        </w:rPr>
        <w:t xml:space="preserve"> </w:t>
      </w:r>
      <w:r w:rsidR="00B8360C" w:rsidRPr="00EB35CC">
        <w:rPr>
          <w:lang w:val="kk-KZ"/>
        </w:rPr>
        <w:t>билік ету шектелген мүлкіне өндіріп алуды қолдану туралы қаулы шығарады.</w:t>
      </w:r>
    </w:p>
    <w:p w:rsidR="00B8360C" w:rsidRPr="005A0935" w:rsidRDefault="00B8360C" w:rsidP="00B8360C">
      <w:pPr>
        <w:pStyle w:val="a3"/>
        <w:spacing w:before="0" w:beforeAutospacing="0" w:after="0" w:afterAutospacing="0"/>
        <w:jc w:val="both"/>
        <w:rPr>
          <w:lang w:val="kk-KZ"/>
        </w:rPr>
      </w:pPr>
      <w:r w:rsidRPr="00EB35CC">
        <w:rPr>
          <w:lang w:val="kk-KZ"/>
        </w:rPr>
        <w:t xml:space="preserve">      </w:t>
      </w:r>
      <w:r w:rsidRPr="00EB35CC">
        <w:rPr>
          <w:lang w:val="kk-KZ"/>
        </w:rPr>
        <w:tab/>
      </w:r>
      <w:r w:rsidRPr="005A0935">
        <w:rPr>
          <w:lang w:val="kk-KZ"/>
        </w:rPr>
        <w:t>Салық төлеушінің билік ету шектелген мүлкіне өндіріп алуды қолдану туралы қаулы уәкілетті орган бекіткен нысан бойынша екі данада жасалады, оның біреуі мүлікке билік етуді шектеу туралы шешімнің және мүлік тізімдемесі актісінің көшірмелері қоса беріле отырып, уәкілетті заңды тұлғаға жіберіледі.</w:t>
      </w:r>
    </w:p>
    <w:p w:rsidR="00B8360C" w:rsidRPr="005A0935" w:rsidRDefault="00B8360C" w:rsidP="00B8360C">
      <w:pPr>
        <w:pStyle w:val="a3"/>
        <w:spacing w:before="0" w:beforeAutospacing="0" w:after="0" w:afterAutospacing="0"/>
        <w:ind w:firstLine="708"/>
        <w:jc w:val="both"/>
        <w:rPr>
          <w:lang w:val="kk-KZ"/>
        </w:rPr>
      </w:pPr>
      <w:r w:rsidRPr="005A0935">
        <w:rPr>
          <w:lang w:val="kk-KZ"/>
        </w:rPr>
        <w:t>Салық төлеушінің билік ету шектелген мүлкін салықтық берешек шотына өткізуді уәкілетті заңды тұлға сауда-саттық өткізу арқылы жүзеге асырады.</w:t>
      </w:r>
    </w:p>
    <w:p w:rsidR="00B8360C" w:rsidRPr="00EB35CC" w:rsidRDefault="00B8360C" w:rsidP="00B8360C">
      <w:pPr>
        <w:spacing w:after="0" w:line="240" w:lineRule="auto"/>
        <w:ind w:firstLine="708"/>
        <w:jc w:val="both"/>
        <w:outlineLvl w:val="0"/>
        <w:rPr>
          <w:rFonts w:ascii="Times New Roman" w:eastAsia="Times New Roman" w:hAnsi="Times New Roman" w:cs="Times New Roman"/>
          <w:bCs/>
          <w:kern w:val="36"/>
          <w:sz w:val="24"/>
          <w:szCs w:val="24"/>
          <w:lang w:val="kk-KZ" w:eastAsia="ru-RU"/>
        </w:rPr>
      </w:pPr>
      <w:r w:rsidRPr="00EB35CC">
        <w:rPr>
          <w:rFonts w:ascii="Times New Roman" w:hAnsi="Times New Roman" w:cs="Times New Roman"/>
          <w:lang w:val="kk-KZ"/>
        </w:rPr>
        <w:t>Салық төлеуші және (немесе) үшінші тұлға кепілге қойған мүлікті, сондай-ақ салық төлеушінің билік ету шектелген мүлкін өткізу тәртібін уәкілетті орган айқындайды.</w:t>
      </w:r>
      <w:r w:rsidRPr="00EB35CC">
        <w:rPr>
          <w:rFonts w:ascii="Times New Roman" w:eastAsia="Times New Roman" w:hAnsi="Times New Roman" w:cs="Times New Roman"/>
          <w:sz w:val="24"/>
          <w:szCs w:val="24"/>
          <w:lang w:val="kk-KZ" w:eastAsia="ru-RU"/>
        </w:rPr>
        <w:t xml:space="preserve"> </w:t>
      </w:r>
      <w:r w:rsidRPr="00CF0690">
        <w:rPr>
          <w:rFonts w:ascii="Times New Roman" w:eastAsia="Times New Roman" w:hAnsi="Times New Roman" w:cs="Times New Roman"/>
          <w:sz w:val="24"/>
          <w:szCs w:val="24"/>
          <w:lang w:val="kk-KZ" w:eastAsia="ru-RU"/>
        </w:rPr>
        <w:t>Қазақстан Республикасы Қаржы министрінің 2018 жылғы 1 ақпандағы № 111 бұйрығы</w:t>
      </w:r>
      <w:r w:rsidRPr="00EB35CC">
        <w:rPr>
          <w:rFonts w:ascii="Times New Roman" w:eastAsia="Times New Roman" w:hAnsi="Times New Roman" w:cs="Times New Roman"/>
          <w:sz w:val="24"/>
          <w:szCs w:val="24"/>
          <w:lang w:val="kk-KZ" w:eastAsia="ru-RU"/>
        </w:rPr>
        <w:t xml:space="preserve">на сәйкес </w:t>
      </w:r>
      <w:r>
        <w:rPr>
          <w:rFonts w:ascii="Times New Roman" w:eastAsia="Times New Roman" w:hAnsi="Times New Roman" w:cs="Times New Roman"/>
          <w:sz w:val="24"/>
          <w:szCs w:val="24"/>
          <w:lang w:val="kk-KZ" w:eastAsia="ru-RU"/>
        </w:rPr>
        <w:t>с</w:t>
      </w:r>
      <w:r w:rsidRPr="00CF0690">
        <w:rPr>
          <w:rFonts w:ascii="Times New Roman" w:eastAsia="Times New Roman" w:hAnsi="Times New Roman" w:cs="Times New Roman"/>
          <w:bCs/>
          <w:kern w:val="36"/>
          <w:sz w:val="24"/>
          <w:szCs w:val="24"/>
          <w:lang w:val="kk-KZ" w:eastAsia="ru-RU"/>
        </w:rPr>
        <w:t>алық төлеуші және (немесе) үшінші тұлға кепілге қойған мүлікті, сондай-ақ салық төлеушінің (салық агентінің) билік ету шектелген мүлкін - салық берешегі есебіне, төлеушінің - кедендік төлемдер, салықтар, арнайы, демпингке қарсы, өтемақы баждары, өсімпұлдар, пайыздар бойынша берешегі ес</w:t>
      </w:r>
      <w:r w:rsidRPr="00EB35CC">
        <w:rPr>
          <w:rFonts w:ascii="Times New Roman" w:eastAsia="Times New Roman" w:hAnsi="Times New Roman" w:cs="Times New Roman"/>
          <w:bCs/>
          <w:kern w:val="36"/>
          <w:sz w:val="24"/>
          <w:szCs w:val="24"/>
          <w:lang w:val="kk-KZ" w:eastAsia="ru-RU"/>
        </w:rPr>
        <w:t>ебіне өткізу қағидалары</w:t>
      </w:r>
      <w:r>
        <w:rPr>
          <w:rFonts w:ascii="Times New Roman" w:eastAsia="Times New Roman" w:hAnsi="Times New Roman" w:cs="Times New Roman"/>
          <w:bCs/>
          <w:kern w:val="36"/>
          <w:sz w:val="24"/>
          <w:szCs w:val="24"/>
          <w:lang w:val="kk-KZ" w:eastAsia="ru-RU"/>
        </w:rPr>
        <w:t>ме</w:t>
      </w:r>
      <w:r w:rsidRPr="00EB35CC">
        <w:rPr>
          <w:rFonts w:ascii="Times New Roman" w:eastAsia="Times New Roman" w:hAnsi="Times New Roman" w:cs="Times New Roman"/>
          <w:bCs/>
          <w:kern w:val="36"/>
          <w:sz w:val="24"/>
          <w:szCs w:val="24"/>
          <w:lang w:val="kk-KZ" w:eastAsia="ru-RU"/>
        </w:rPr>
        <w:t>н бекіт</w:t>
      </w:r>
      <w:r>
        <w:rPr>
          <w:rFonts w:ascii="Times New Roman" w:eastAsia="Times New Roman" w:hAnsi="Times New Roman" w:cs="Times New Roman"/>
          <w:bCs/>
          <w:kern w:val="36"/>
          <w:sz w:val="24"/>
          <w:szCs w:val="24"/>
          <w:lang w:val="kk-KZ" w:eastAsia="ru-RU"/>
        </w:rPr>
        <w:t>ілген.</w:t>
      </w:r>
    </w:p>
    <w:p w:rsidR="00B8360C" w:rsidRPr="00EB35CC" w:rsidRDefault="00B8360C" w:rsidP="00B8360C">
      <w:pPr>
        <w:pStyle w:val="a3"/>
        <w:spacing w:before="0" w:beforeAutospacing="0" w:after="0" w:afterAutospacing="0"/>
        <w:ind w:firstLine="708"/>
        <w:jc w:val="both"/>
        <w:rPr>
          <w:lang w:val="kk-KZ"/>
        </w:rPr>
      </w:pPr>
      <w:r w:rsidRPr="00EB35CC">
        <w:rPr>
          <w:lang w:val="kk-KZ"/>
        </w:rPr>
        <w:t xml:space="preserve">Уәкілетті заңды тұлға сот орындаушысы тыйым салған, билік ету шектелген мүлікті өткізген жағдайда, осындай мүлікті өткізуден түскен ақша сомасы Қазақстан Республикасының Азаматтық кодексінде көзделген борышкер мүлкінің есебінен талаптарды қанағаттандыру кезектілігіне сәйкес бөлінеді. </w:t>
      </w:r>
    </w:p>
    <w:p w:rsidR="00B8360C" w:rsidRPr="00EB35CC" w:rsidRDefault="00B8360C" w:rsidP="00B8360C">
      <w:pPr>
        <w:jc w:val="both"/>
        <w:rPr>
          <w:rFonts w:ascii="Times New Roman" w:hAnsi="Times New Roman" w:cs="Times New Roman"/>
          <w:sz w:val="28"/>
          <w:szCs w:val="28"/>
          <w:lang w:val="kk-KZ"/>
        </w:rPr>
      </w:pPr>
    </w:p>
    <w:p w:rsidR="00B8360C" w:rsidRPr="00EB35CC" w:rsidRDefault="00B8360C" w:rsidP="00B8360C">
      <w:pPr>
        <w:jc w:val="both"/>
        <w:rPr>
          <w:rFonts w:ascii="Times New Roman" w:hAnsi="Times New Roman" w:cs="Times New Roman"/>
          <w:sz w:val="28"/>
          <w:szCs w:val="28"/>
          <w:lang w:val="kk-KZ"/>
        </w:rPr>
      </w:pPr>
    </w:p>
    <w:p w:rsidR="00357DCE" w:rsidRPr="00B8360C" w:rsidRDefault="00357DCE">
      <w:pPr>
        <w:rPr>
          <w:lang w:val="kk-KZ"/>
        </w:rPr>
      </w:pPr>
    </w:p>
    <w:sectPr w:rsidR="00357DCE" w:rsidRPr="00B83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0C"/>
    <w:rsid w:val="00357DCE"/>
    <w:rsid w:val="003E0474"/>
    <w:rsid w:val="00B8360C"/>
    <w:rsid w:val="00D56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6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6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293</Words>
  <Characters>1672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4</cp:revision>
  <dcterms:created xsi:type="dcterms:W3CDTF">2020-10-12T09:01:00Z</dcterms:created>
  <dcterms:modified xsi:type="dcterms:W3CDTF">2020-10-14T05:09:00Z</dcterms:modified>
</cp:coreProperties>
</file>