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BC219A">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651591" w:rsidRPr="00651591" w:rsidRDefault="00651591" w:rsidP="00651591">
      <w:pPr>
        <w:ind w:firstLine="709"/>
        <w:jc w:val="both"/>
        <w:rPr>
          <w:b/>
          <w:sz w:val="24"/>
          <w:szCs w:val="24"/>
          <w:lang w:eastAsia="en-US"/>
        </w:rPr>
      </w:pPr>
      <w:bookmarkStart w:id="2" w:name="z213"/>
      <w:r w:rsidRPr="00651591">
        <w:rPr>
          <w:b/>
          <w:color w:val="000000"/>
          <w:sz w:val="24"/>
          <w:szCs w:val="24"/>
          <w:lang w:eastAsia="en-US"/>
        </w:rPr>
        <w:t>К административным государственным должностям категории С-О-</w:t>
      </w:r>
      <w:r w:rsidRPr="00651591">
        <w:rPr>
          <w:b/>
          <w:color w:val="000000"/>
          <w:sz w:val="24"/>
          <w:szCs w:val="24"/>
          <w:lang w:val="kk-KZ" w:eastAsia="en-US"/>
        </w:rPr>
        <w:t>4</w:t>
      </w:r>
      <w:r w:rsidRPr="00651591">
        <w:rPr>
          <w:b/>
          <w:color w:val="000000"/>
          <w:sz w:val="24"/>
          <w:szCs w:val="24"/>
          <w:lang w:eastAsia="en-US"/>
        </w:rPr>
        <w:t xml:space="preserve"> устанавливаются следующие требования:</w:t>
      </w:r>
    </w:p>
    <w:p w:rsidR="00651591" w:rsidRPr="00651591" w:rsidRDefault="00651591" w:rsidP="00651591">
      <w:pPr>
        <w:widowControl/>
        <w:spacing w:line="276" w:lineRule="auto"/>
        <w:ind w:firstLine="567"/>
        <w:jc w:val="both"/>
        <w:rPr>
          <w:sz w:val="24"/>
          <w:szCs w:val="24"/>
          <w:lang w:eastAsia="en-US"/>
        </w:rPr>
      </w:pPr>
      <w:r w:rsidRPr="00651591">
        <w:rPr>
          <w:color w:val="000000"/>
          <w:sz w:val="24"/>
          <w:szCs w:val="24"/>
          <w:lang w:eastAsia="en-US"/>
        </w:rPr>
        <w:t>послевузовское или высшее образование;</w:t>
      </w:r>
    </w:p>
    <w:p w:rsidR="00651591" w:rsidRPr="00651591" w:rsidRDefault="00651591" w:rsidP="00651591">
      <w:pPr>
        <w:widowControl/>
        <w:spacing w:line="276" w:lineRule="auto"/>
        <w:ind w:firstLine="567"/>
        <w:jc w:val="both"/>
        <w:rPr>
          <w:sz w:val="24"/>
          <w:szCs w:val="24"/>
          <w:lang w:eastAsia="en-US"/>
        </w:rPr>
      </w:pPr>
      <w:r w:rsidRPr="00651591">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51591" w:rsidRPr="00651591" w:rsidRDefault="00651591" w:rsidP="00651591">
      <w:pPr>
        <w:widowControl/>
        <w:spacing w:line="276" w:lineRule="auto"/>
        <w:ind w:firstLine="567"/>
        <w:jc w:val="both"/>
        <w:rPr>
          <w:sz w:val="24"/>
          <w:szCs w:val="24"/>
          <w:lang w:eastAsia="en-US"/>
        </w:rPr>
      </w:pPr>
      <w:r w:rsidRPr="00651591">
        <w:rPr>
          <w:color w:val="000000"/>
          <w:sz w:val="24"/>
          <w:szCs w:val="24"/>
          <w:lang w:eastAsia="en-US"/>
        </w:rPr>
        <w:t xml:space="preserve"> опыт работы должен соответствовать одному из следующих требований:</w:t>
      </w:r>
    </w:p>
    <w:p w:rsidR="00651591" w:rsidRPr="00651591" w:rsidRDefault="00651591" w:rsidP="00651591">
      <w:pPr>
        <w:widowControl/>
        <w:spacing w:line="276" w:lineRule="auto"/>
        <w:ind w:firstLine="567"/>
        <w:jc w:val="both"/>
        <w:rPr>
          <w:sz w:val="24"/>
          <w:szCs w:val="24"/>
          <w:lang w:eastAsia="en-US"/>
        </w:rPr>
      </w:pPr>
      <w:bookmarkStart w:id="3" w:name="z266"/>
      <w:r w:rsidRPr="00651591">
        <w:rPr>
          <w:color w:val="000000"/>
          <w:sz w:val="24"/>
          <w:szCs w:val="24"/>
          <w:lang w:eastAsia="en-US"/>
        </w:rPr>
        <w:t>1) не менее одного года стажа работы на государственных должностях;</w:t>
      </w:r>
    </w:p>
    <w:p w:rsidR="00651591" w:rsidRPr="00651591" w:rsidRDefault="00651591" w:rsidP="00651591">
      <w:pPr>
        <w:widowControl/>
        <w:spacing w:line="276" w:lineRule="auto"/>
        <w:ind w:firstLine="567"/>
        <w:jc w:val="both"/>
        <w:rPr>
          <w:sz w:val="24"/>
          <w:szCs w:val="24"/>
          <w:lang w:eastAsia="en-US"/>
        </w:rPr>
      </w:pPr>
      <w:bookmarkStart w:id="4" w:name="z267"/>
      <w:bookmarkEnd w:id="3"/>
      <w:r w:rsidRPr="00651591">
        <w:rPr>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651591" w:rsidRPr="00651591" w:rsidRDefault="00651591" w:rsidP="00651591">
      <w:pPr>
        <w:widowControl/>
        <w:spacing w:line="276" w:lineRule="auto"/>
        <w:ind w:firstLine="567"/>
        <w:jc w:val="both"/>
        <w:rPr>
          <w:sz w:val="24"/>
          <w:szCs w:val="24"/>
          <w:lang w:eastAsia="en-US"/>
        </w:rPr>
      </w:pPr>
      <w:bookmarkStart w:id="5" w:name="z268"/>
      <w:bookmarkEnd w:id="4"/>
      <w:r w:rsidRPr="00651591">
        <w:rPr>
          <w:color w:val="00000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651591">
        <w:rPr>
          <w:color w:val="000000"/>
          <w:sz w:val="24"/>
          <w:szCs w:val="24"/>
          <w:lang w:eastAsia="en-US"/>
        </w:rPr>
        <w:t>маслихата</w:t>
      </w:r>
      <w:proofErr w:type="spellEnd"/>
      <w:r w:rsidRPr="00651591">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51591" w:rsidRPr="00651591" w:rsidRDefault="00651591" w:rsidP="00651591">
      <w:pPr>
        <w:widowControl/>
        <w:spacing w:line="276" w:lineRule="auto"/>
        <w:ind w:firstLine="567"/>
        <w:jc w:val="both"/>
        <w:rPr>
          <w:sz w:val="24"/>
          <w:szCs w:val="24"/>
          <w:lang w:eastAsia="en-US"/>
        </w:rPr>
      </w:pPr>
      <w:bookmarkStart w:id="6" w:name="z269"/>
      <w:bookmarkEnd w:id="5"/>
      <w:r w:rsidRPr="00651591">
        <w:rPr>
          <w:color w:val="000000"/>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651591" w:rsidRPr="00651591" w:rsidRDefault="00651591" w:rsidP="00651591">
      <w:pPr>
        <w:widowControl/>
        <w:spacing w:line="276" w:lineRule="auto"/>
        <w:ind w:firstLine="567"/>
        <w:jc w:val="both"/>
        <w:rPr>
          <w:sz w:val="24"/>
          <w:szCs w:val="24"/>
          <w:lang w:eastAsia="en-US"/>
        </w:rPr>
      </w:pPr>
      <w:bookmarkStart w:id="7" w:name="z270"/>
      <w:bookmarkEnd w:id="6"/>
      <w:r w:rsidRPr="00651591">
        <w:rPr>
          <w:color w:val="000000"/>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51591" w:rsidRPr="00651591" w:rsidRDefault="00651591" w:rsidP="00651591">
      <w:pPr>
        <w:widowControl/>
        <w:spacing w:line="276" w:lineRule="auto"/>
        <w:ind w:firstLine="567"/>
        <w:jc w:val="both"/>
        <w:rPr>
          <w:sz w:val="24"/>
          <w:szCs w:val="24"/>
          <w:lang w:eastAsia="en-US"/>
        </w:rPr>
      </w:pPr>
      <w:bookmarkStart w:id="8" w:name="z271"/>
      <w:bookmarkEnd w:id="7"/>
      <w:r w:rsidRPr="00651591">
        <w:rPr>
          <w:color w:val="000000"/>
          <w:sz w:val="24"/>
          <w:szCs w:val="24"/>
          <w:lang w:eastAsia="en-US"/>
        </w:rPr>
        <w:t xml:space="preserve">6) завершение </w:t>
      </w:r>
      <w:proofErr w:type="gramStart"/>
      <w:r w:rsidRPr="00651591">
        <w:rPr>
          <w:color w:val="000000"/>
          <w:sz w:val="24"/>
          <w:szCs w:val="24"/>
          <w:lang w:eastAsia="en-US"/>
        </w:rPr>
        <w:t>обучения по программам</w:t>
      </w:r>
      <w:proofErr w:type="gramEnd"/>
      <w:r w:rsidRPr="00651591">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51591" w:rsidRPr="00651591" w:rsidRDefault="00651591" w:rsidP="00651591">
      <w:pPr>
        <w:widowControl/>
        <w:spacing w:line="276" w:lineRule="auto"/>
        <w:ind w:firstLine="567"/>
        <w:jc w:val="both"/>
        <w:rPr>
          <w:sz w:val="24"/>
          <w:szCs w:val="24"/>
          <w:lang w:eastAsia="en-US"/>
        </w:rPr>
      </w:pPr>
      <w:bookmarkStart w:id="9" w:name="z272"/>
      <w:bookmarkEnd w:id="8"/>
      <w:r w:rsidRPr="00651591">
        <w:rPr>
          <w:color w:val="000000"/>
          <w:sz w:val="24"/>
          <w:szCs w:val="24"/>
          <w:lang w:eastAsia="en-US"/>
        </w:rPr>
        <w:t>7) наличие ученой степени;</w:t>
      </w:r>
    </w:p>
    <w:p w:rsidR="00651591" w:rsidRPr="00651591" w:rsidRDefault="00651591" w:rsidP="00651591">
      <w:pPr>
        <w:widowControl/>
        <w:spacing w:line="276" w:lineRule="auto"/>
        <w:ind w:firstLine="567"/>
        <w:jc w:val="both"/>
        <w:rPr>
          <w:sz w:val="24"/>
          <w:szCs w:val="24"/>
          <w:lang w:eastAsia="en-US"/>
        </w:rPr>
      </w:pPr>
      <w:bookmarkStart w:id="10" w:name="z273"/>
      <w:bookmarkEnd w:id="9"/>
      <w:r w:rsidRPr="00651591">
        <w:rPr>
          <w:color w:val="000000"/>
          <w:sz w:val="24"/>
          <w:szCs w:val="24"/>
          <w:lang w:eastAsia="en-US"/>
        </w:rPr>
        <w:t>8) не менее пяти лет стажа работы для лиц, зачисленных в Президентский молодежный кадровый резерв;</w:t>
      </w:r>
    </w:p>
    <w:p w:rsidR="00651591" w:rsidRPr="00651591" w:rsidRDefault="00651591" w:rsidP="00651591">
      <w:pPr>
        <w:widowControl/>
        <w:spacing w:line="276" w:lineRule="auto"/>
        <w:ind w:firstLine="567"/>
        <w:jc w:val="both"/>
        <w:rPr>
          <w:sz w:val="24"/>
          <w:szCs w:val="24"/>
          <w:lang w:eastAsia="en-US"/>
        </w:rPr>
      </w:pPr>
      <w:bookmarkStart w:id="11" w:name="z274"/>
      <w:bookmarkEnd w:id="10"/>
      <w:r w:rsidRPr="00651591">
        <w:rPr>
          <w:color w:val="000000"/>
          <w:sz w:val="24"/>
          <w:szCs w:val="24"/>
          <w:lang w:eastAsia="en-US"/>
        </w:rPr>
        <w:t>9) на должность судебного исполнителя опыт работы не требуется.</w:t>
      </w:r>
    </w:p>
    <w:bookmarkEnd w:id="11"/>
    <w:p w:rsidR="00651591" w:rsidRPr="00651591" w:rsidRDefault="00651591" w:rsidP="00651591">
      <w:pPr>
        <w:rPr>
          <w:b/>
          <w:color w:val="000000"/>
          <w:lang w:val="kk-KZ"/>
        </w:rPr>
      </w:pPr>
    </w:p>
    <w:p w:rsidR="00651591" w:rsidRPr="00651591" w:rsidRDefault="00651591" w:rsidP="00651591">
      <w:pPr>
        <w:widowControl/>
        <w:ind w:firstLine="851"/>
        <w:jc w:val="both"/>
        <w:rPr>
          <w:b/>
          <w:sz w:val="24"/>
          <w:szCs w:val="24"/>
          <w:lang w:val="kk-KZ"/>
        </w:rPr>
      </w:pPr>
      <w:r w:rsidRPr="00651591">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6"/>
        <w:gridCol w:w="2127"/>
        <w:gridCol w:w="2268"/>
      </w:tblGrid>
      <w:tr w:rsidR="00651591" w:rsidRPr="00651591" w:rsidTr="00761652">
        <w:trPr>
          <w:cantSplit/>
          <w:trHeight w:val="233"/>
        </w:trPr>
        <w:tc>
          <w:tcPr>
            <w:tcW w:w="4996" w:type="dxa"/>
            <w:vMerge w:val="restart"/>
            <w:tcBorders>
              <w:top w:val="single" w:sz="4" w:space="0" w:color="auto"/>
              <w:left w:val="single" w:sz="4" w:space="0" w:color="auto"/>
              <w:bottom w:val="single" w:sz="4" w:space="0" w:color="auto"/>
              <w:right w:val="single" w:sz="4" w:space="0" w:color="auto"/>
            </w:tcBorders>
            <w:vAlign w:val="center"/>
          </w:tcPr>
          <w:p w:rsidR="00651591" w:rsidRPr="00651591" w:rsidRDefault="00651591" w:rsidP="00651591">
            <w:pPr>
              <w:keepNext/>
              <w:keepLines/>
              <w:tabs>
                <w:tab w:val="left" w:pos="132"/>
                <w:tab w:val="left" w:pos="6663"/>
              </w:tabs>
              <w:ind w:left="-1440" w:right="365"/>
              <w:jc w:val="right"/>
              <w:rPr>
                <w:b/>
                <w:bCs/>
                <w:i/>
                <w:iCs/>
                <w:sz w:val="24"/>
                <w:szCs w:val="24"/>
              </w:rPr>
            </w:pPr>
            <w:r w:rsidRPr="00651591">
              <w:rPr>
                <w:b/>
                <w:sz w:val="24"/>
                <w:szCs w:val="24"/>
              </w:rPr>
              <w:t>Категория</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51591" w:rsidRPr="00651591" w:rsidRDefault="00651591" w:rsidP="00651591">
            <w:pPr>
              <w:keepNext/>
              <w:keepLines/>
              <w:tabs>
                <w:tab w:val="left" w:pos="132"/>
                <w:tab w:val="left" w:pos="6663"/>
              </w:tabs>
              <w:ind w:right="311"/>
              <w:jc w:val="center"/>
              <w:rPr>
                <w:b/>
                <w:bCs/>
                <w:i/>
                <w:iCs/>
                <w:sz w:val="24"/>
                <w:szCs w:val="24"/>
              </w:rPr>
            </w:pPr>
            <w:r w:rsidRPr="00651591">
              <w:rPr>
                <w:b/>
                <w:sz w:val="24"/>
                <w:szCs w:val="24"/>
              </w:rPr>
              <w:t>В зависимости от выслуги лет</w:t>
            </w:r>
          </w:p>
        </w:tc>
      </w:tr>
      <w:tr w:rsidR="00651591" w:rsidRPr="00651591" w:rsidTr="00761652">
        <w:trPr>
          <w:cantSplit/>
          <w:trHeight w:val="303"/>
        </w:trPr>
        <w:tc>
          <w:tcPr>
            <w:tcW w:w="4996" w:type="dxa"/>
            <w:vMerge/>
            <w:tcBorders>
              <w:top w:val="single" w:sz="4" w:space="0" w:color="auto"/>
              <w:left w:val="single" w:sz="4" w:space="0" w:color="auto"/>
              <w:bottom w:val="single" w:sz="4" w:space="0" w:color="auto"/>
              <w:right w:val="single" w:sz="4" w:space="0" w:color="auto"/>
            </w:tcBorders>
            <w:vAlign w:val="center"/>
          </w:tcPr>
          <w:p w:rsidR="00651591" w:rsidRPr="00651591" w:rsidRDefault="00651591" w:rsidP="00651591">
            <w:pPr>
              <w:keepNext/>
              <w:keepLines/>
              <w:tabs>
                <w:tab w:val="left" w:pos="132"/>
                <w:tab w:val="left" w:pos="6663"/>
              </w:tabs>
              <w:ind w:left="-1440" w:right="99"/>
              <w:rPr>
                <w:b/>
                <w:bCs/>
                <w:i/>
                <w:i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51591" w:rsidRPr="00651591" w:rsidRDefault="00651591" w:rsidP="00651591">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651591">
              <w:rPr>
                <w:b/>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51591" w:rsidRPr="00651591" w:rsidRDefault="00651591" w:rsidP="00651591">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651591">
              <w:rPr>
                <w:b/>
                <w:sz w:val="24"/>
                <w:szCs w:val="24"/>
              </w:rPr>
              <w:t>max</w:t>
            </w:r>
            <w:proofErr w:type="spellEnd"/>
          </w:p>
        </w:tc>
      </w:tr>
      <w:tr w:rsidR="00BA665F" w:rsidRPr="00651591" w:rsidTr="00761652">
        <w:trPr>
          <w:cantSplit/>
          <w:trHeight w:val="263"/>
        </w:trPr>
        <w:tc>
          <w:tcPr>
            <w:tcW w:w="4996" w:type="dxa"/>
            <w:tcBorders>
              <w:top w:val="single" w:sz="4" w:space="0" w:color="auto"/>
              <w:left w:val="single" w:sz="4" w:space="0" w:color="auto"/>
              <w:bottom w:val="single" w:sz="4" w:space="0" w:color="auto"/>
              <w:right w:val="single" w:sz="4" w:space="0" w:color="auto"/>
            </w:tcBorders>
            <w:vAlign w:val="center"/>
          </w:tcPr>
          <w:p w:rsidR="00BA665F" w:rsidRPr="00651591" w:rsidRDefault="00761652" w:rsidP="00761652">
            <w:pPr>
              <w:keepNext/>
              <w:keepLines/>
              <w:tabs>
                <w:tab w:val="left" w:pos="132"/>
                <w:tab w:val="left" w:pos="6663"/>
              </w:tabs>
              <w:ind w:left="-1440" w:right="99" w:firstLine="1440"/>
              <w:jc w:val="center"/>
              <w:rPr>
                <w:sz w:val="24"/>
                <w:szCs w:val="24"/>
                <w:lang w:val="kk-KZ"/>
              </w:rPr>
            </w:pPr>
            <w:r w:rsidRPr="00651591">
              <w:rPr>
                <w:sz w:val="24"/>
                <w:szCs w:val="24"/>
              </w:rPr>
              <w:t>С-О-</w:t>
            </w:r>
            <w:r w:rsidRPr="00651591">
              <w:rPr>
                <w:sz w:val="24"/>
                <w:szCs w:val="24"/>
                <w:lang w:val="kk-KZ"/>
              </w:rPr>
              <w:t>4</w:t>
            </w:r>
            <w:r>
              <w:rPr>
                <w:sz w:val="24"/>
                <w:szCs w:val="24"/>
                <w:lang w:val="kk-KZ"/>
              </w:rPr>
              <w:t>, ф</w:t>
            </w:r>
            <w:r w:rsidR="00BA665F" w:rsidRPr="00761652">
              <w:rPr>
                <w:sz w:val="24"/>
                <w:szCs w:val="24"/>
                <w:lang w:val="kk-KZ"/>
              </w:rPr>
              <w:t xml:space="preserve">ункциональный блок «А», </w:t>
            </w:r>
          </w:p>
        </w:tc>
        <w:tc>
          <w:tcPr>
            <w:tcW w:w="2127" w:type="dxa"/>
            <w:tcBorders>
              <w:top w:val="single" w:sz="4" w:space="0" w:color="auto"/>
              <w:left w:val="single" w:sz="4" w:space="0" w:color="auto"/>
              <w:bottom w:val="single" w:sz="4" w:space="0" w:color="auto"/>
              <w:right w:val="single" w:sz="4" w:space="0" w:color="auto"/>
            </w:tcBorders>
          </w:tcPr>
          <w:p w:rsidR="00BA665F" w:rsidRPr="00761652" w:rsidRDefault="00BA665F" w:rsidP="00E63B28">
            <w:pPr>
              <w:jc w:val="center"/>
              <w:rPr>
                <w:sz w:val="24"/>
                <w:szCs w:val="24"/>
                <w:lang w:val="kk-KZ"/>
              </w:rPr>
            </w:pPr>
            <w:r w:rsidRPr="00761652">
              <w:rPr>
                <w:sz w:val="24"/>
                <w:szCs w:val="24"/>
                <w:lang w:val="kk-KZ"/>
              </w:rPr>
              <w:t>241 078</w:t>
            </w:r>
          </w:p>
        </w:tc>
        <w:tc>
          <w:tcPr>
            <w:tcW w:w="2268" w:type="dxa"/>
            <w:tcBorders>
              <w:top w:val="single" w:sz="4" w:space="0" w:color="auto"/>
              <w:left w:val="single" w:sz="4" w:space="0" w:color="auto"/>
              <w:bottom w:val="single" w:sz="4" w:space="0" w:color="auto"/>
              <w:right w:val="single" w:sz="4" w:space="0" w:color="auto"/>
            </w:tcBorders>
          </w:tcPr>
          <w:p w:rsidR="00BA665F" w:rsidRPr="00761652" w:rsidRDefault="00BA665F" w:rsidP="00E63B28">
            <w:pPr>
              <w:jc w:val="center"/>
              <w:rPr>
                <w:sz w:val="24"/>
                <w:szCs w:val="24"/>
                <w:lang w:val="kk-KZ"/>
              </w:rPr>
            </w:pPr>
            <w:r w:rsidRPr="00761652">
              <w:rPr>
                <w:sz w:val="24"/>
                <w:szCs w:val="24"/>
                <w:lang w:val="kk-KZ"/>
              </w:rPr>
              <w:t>295 611</w:t>
            </w:r>
          </w:p>
        </w:tc>
      </w:tr>
    </w:tbl>
    <w:p w:rsidR="00651591" w:rsidRDefault="00651591" w:rsidP="00093EB6">
      <w:pPr>
        <w:ind w:firstLine="708"/>
        <w:jc w:val="both"/>
        <w:rPr>
          <w:b/>
          <w:color w:val="000000"/>
          <w:sz w:val="24"/>
          <w:szCs w:val="24"/>
        </w:rPr>
      </w:pPr>
    </w:p>
    <w:p w:rsidR="00093EB6" w:rsidRPr="00093EB6" w:rsidRDefault="00093EB6" w:rsidP="00093EB6">
      <w:pPr>
        <w:ind w:firstLine="708"/>
        <w:jc w:val="both"/>
        <w:rPr>
          <w:b/>
          <w:color w:val="000000"/>
          <w:sz w:val="24"/>
          <w:szCs w:val="24"/>
        </w:rPr>
      </w:pPr>
      <w:r w:rsidRPr="00093EB6">
        <w:rPr>
          <w:b/>
          <w:color w:val="000000"/>
          <w:sz w:val="24"/>
          <w:szCs w:val="24"/>
        </w:rPr>
        <w:t>К административным государственным должностям категории С-О-5 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w:t>
      </w:r>
      <w:bookmarkStart w:id="12" w:name="_GoBack"/>
      <w:bookmarkEnd w:id="12"/>
      <w:r w:rsidRPr="00093EB6">
        <w:rPr>
          <w:color w:val="000000"/>
          <w:sz w:val="24"/>
          <w:szCs w:val="24"/>
        </w:rPr>
        <w:t>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опыт работы не требуется.</w:t>
      </w:r>
    </w:p>
    <w:bookmarkEnd w:id="2"/>
    <w:p w:rsidR="00093EB6" w:rsidRPr="00093EB6" w:rsidRDefault="00093EB6" w:rsidP="00093EB6">
      <w:pPr>
        <w:widowControl/>
        <w:ind w:firstLine="851"/>
        <w:jc w:val="both"/>
        <w:rPr>
          <w:b/>
          <w:sz w:val="24"/>
          <w:szCs w:val="24"/>
          <w:lang w:val="kk-KZ"/>
        </w:rPr>
      </w:pPr>
      <w:r w:rsidRPr="00093EB6">
        <w:rPr>
          <w:b/>
          <w:sz w:val="24"/>
          <w:szCs w:val="24"/>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260 615</w:t>
            </w:r>
          </w:p>
        </w:tc>
      </w:tr>
    </w:tbl>
    <w:p w:rsidR="00093EB6" w:rsidRPr="00093EB6" w:rsidRDefault="00093EB6" w:rsidP="00093EB6">
      <w:pPr>
        <w:widowControl/>
        <w:ind w:firstLine="709"/>
        <w:jc w:val="both"/>
        <w:rPr>
          <w:sz w:val="24"/>
          <w:szCs w:val="24"/>
          <w:lang w:val="kk-KZ"/>
        </w:rPr>
      </w:pP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BB751F" w:rsidRPr="00B735CF" w:rsidRDefault="00BB751F" w:rsidP="00BA4BFC">
      <w:pPr>
        <w:numPr>
          <w:ilvl w:val="0"/>
          <w:numId w:val="7"/>
        </w:numPr>
        <w:tabs>
          <w:tab w:val="left" w:pos="0"/>
          <w:tab w:val="left" w:pos="993"/>
        </w:tabs>
        <w:ind w:left="0" w:firstLine="709"/>
        <w:contextualSpacing/>
        <w:jc w:val="both"/>
        <w:rPr>
          <w:b/>
          <w:sz w:val="24"/>
          <w:szCs w:val="24"/>
          <w:lang w:val="kk-KZ"/>
        </w:rPr>
      </w:pPr>
      <w:r>
        <w:rPr>
          <w:b/>
          <w:sz w:val="24"/>
          <w:szCs w:val="24"/>
          <w:lang w:val="kk-KZ"/>
        </w:rPr>
        <w:t>Заместитель руководителя таможенного поста «Астана - центр таможенного оформления» ДГД по г.Нур-Султан КГД МФ РК,  функ</w:t>
      </w:r>
      <w:r w:rsidR="00BA665F">
        <w:rPr>
          <w:b/>
          <w:sz w:val="24"/>
          <w:szCs w:val="24"/>
          <w:lang w:val="kk-KZ"/>
        </w:rPr>
        <w:t>ц</w:t>
      </w:r>
      <w:r>
        <w:rPr>
          <w:b/>
          <w:sz w:val="24"/>
          <w:szCs w:val="24"/>
          <w:lang w:val="kk-KZ"/>
        </w:rPr>
        <w:t>иональный блок «А», категория С-О-4, 1 единица</w:t>
      </w:r>
    </w:p>
    <w:p w:rsidR="00BB751F" w:rsidRPr="00755CF3" w:rsidRDefault="00755CF3" w:rsidP="00755CF3">
      <w:pPr>
        <w:tabs>
          <w:tab w:val="left" w:pos="0"/>
        </w:tabs>
        <w:ind w:firstLine="709"/>
        <w:contextualSpacing/>
        <w:jc w:val="both"/>
        <w:rPr>
          <w:sz w:val="24"/>
          <w:szCs w:val="24"/>
          <w:lang w:val="kk-KZ"/>
        </w:rPr>
      </w:pPr>
      <w:r w:rsidRPr="00755CF3">
        <w:rPr>
          <w:b/>
          <w:sz w:val="24"/>
          <w:szCs w:val="24"/>
          <w:lang w:val="kk-KZ"/>
        </w:rPr>
        <w:t>Функциональные обязанности:</w:t>
      </w:r>
      <w:r w:rsidRPr="00755CF3">
        <w:rPr>
          <w:sz w:val="24"/>
          <w:szCs w:val="24"/>
          <w:lang w:val="kk-KZ"/>
        </w:rPr>
        <w:t xml:space="preserve"> </w:t>
      </w:r>
      <w:r w:rsidR="00BA4BFC" w:rsidRPr="00755CF3">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00BA4BFC" w:rsidRPr="00755CF3">
        <w:rPr>
          <w:sz w:val="24"/>
          <w:szCs w:val="24"/>
        </w:rPr>
        <w:t xml:space="preserve">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 Взаимодействие с приграничными регионами по таможенному </w:t>
      </w:r>
      <w:proofErr w:type="gramStart"/>
      <w:r w:rsidR="00BA4BFC" w:rsidRPr="00755CF3">
        <w:rPr>
          <w:sz w:val="24"/>
          <w:szCs w:val="24"/>
        </w:rPr>
        <w:t>контролю за</w:t>
      </w:r>
      <w:proofErr w:type="gramEnd"/>
      <w:r w:rsidR="00BA4BFC" w:rsidRPr="00755CF3">
        <w:rPr>
          <w:sz w:val="24"/>
          <w:szCs w:val="24"/>
        </w:rPr>
        <w:t xml:space="preserve">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BA4BFC" w:rsidRPr="00755CF3" w:rsidRDefault="00755CF3" w:rsidP="00755CF3">
      <w:pPr>
        <w:tabs>
          <w:tab w:val="left" w:pos="0"/>
        </w:tabs>
        <w:ind w:firstLine="709"/>
        <w:contextualSpacing/>
        <w:jc w:val="both"/>
        <w:rPr>
          <w:b/>
          <w:sz w:val="24"/>
          <w:szCs w:val="24"/>
          <w:lang w:val="kk-KZ"/>
        </w:rPr>
      </w:pPr>
      <w:r w:rsidRPr="00755CF3">
        <w:rPr>
          <w:b/>
          <w:sz w:val="24"/>
          <w:szCs w:val="24"/>
        </w:rPr>
        <w:t>Требования к участникам конкурса:</w:t>
      </w:r>
      <w:r w:rsidRPr="00755CF3">
        <w:rPr>
          <w:b/>
          <w:sz w:val="24"/>
          <w:szCs w:val="24"/>
          <w:lang w:val="kk-KZ"/>
        </w:rPr>
        <w:t xml:space="preserve"> </w:t>
      </w:r>
      <w:r w:rsidR="00BA4BFC" w:rsidRPr="00755CF3">
        <w:rPr>
          <w:sz w:val="24"/>
          <w:szCs w:val="24"/>
          <w:lang w:val="kk-KZ"/>
        </w:rPr>
        <w:t>П</w:t>
      </w:r>
      <w:proofErr w:type="spellStart"/>
      <w:r w:rsidR="00BA4BFC" w:rsidRPr="00755CF3">
        <w:rPr>
          <w:sz w:val="24"/>
          <w:szCs w:val="24"/>
        </w:rPr>
        <w:t>ослевузовское</w:t>
      </w:r>
      <w:proofErr w:type="spellEnd"/>
      <w:r w:rsidR="00BA4BFC" w:rsidRPr="00755CF3">
        <w:rPr>
          <w:sz w:val="24"/>
          <w:szCs w:val="24"/>
        </w:rPr>
        <w:t xml:space="preserve"> или </w:t>
      </w:r>
      <w:r w:rsidR="00BA4BFC" w:rsidRPr="00755CF3">
        <w:rPr>
          <w:sz w:val="24"/>
          <w:szCs w:val="24"/>
          <w:lang w:val="kk-KZ"/>
        </w:rPr>
        <w:t>в</w:t>
      </w:r>
      <w:proofErr w:type="spellStart"/>
      <w:r w:rsidR="00BA4BFC" w:rsidRPr="00755CF3">
        <w:rPr>
          <w:bCs/>
          <w:sz w:val="24"/>
          <w:szCs w:val="24"/>
        </w:rPr>
        <w:t>ысшее</w:t>
      </w:r>
      <w:proofErr w:type="spellEnd"/>
      <w:r w:rsidR="00BA4BFC" w:rsidRPr="00755CF3">
        <w:rPr>
          <w:bCs/>
          <w:sz w:val="24"/>
          <w:szCs w:val="24"/>
        </w:rPr>
        <w:t xml:space="preserve">    образование в сфере социальных наук</w:t>
      </w:r>
      <w:r w:rsidR="00BA4BFC" w:rsidRPr="00755CF3">
        <w:rPr>
          <w:bCs/>
          <w:sz w:val="24"/>
          <w:szCs w:val="24"/>
          <w:lang w:val="kk-KZ"/>
        </w:rPr>
        <w:t>, экономики</w:t>
      </w:r>
      <w:r w:rsidR="00BA4BFC" w:rsidRPr="00755CF3">
        <w:rPr>
          <w:bCs/>
          <w:sz w:val="24"/>
          <w:szCs w:val="24"/>
        </w:rPr>
        <w:t xml:space="preserve"> и бизнеса</w:t>
      </w:r>
      <w:r w:rsidR="00BA4BFC" w:rsidRPr="00755CF3">
        <w:rPr>
          <w:bCs/>
          <w:sz w:val="24"/>
          <w:szCs w:val="24"/>
          <w:lang w:val="kk-KZ"/>
        </w:rPr>
        <w:t>, права, технических наук и технологии.</w:t>
      </w:r>
    </w:p>
    <w:p w:rsidR="00755CF3" w:rsidRDefault="00755CF3" w:rsidP="00755CF3">
      <w:pPr>
        <w:tabs>
          <w:tab w:val="left" w:pos="0"/>
        </w:tabs>
        <w:contextualSpacing/>
        <w:jc w:val="both"/>
        <w:rPr>
          <w:b/>
          <w:sz w:val="24"/>
          <w:szCs w:val="24"/>
          <w:lang w:val="kk-KZ"/>
        </w:rPr>
      </w:pPr>
    </w:p>
    <w:p w:rsidR="00AD11CB" w:rsidRPr="00755CF3" w:rsidRDefault="00AD11CB" w:rsidP="00755CF3">
      <w:pPr>
        <w:pStyle w:val="aa"/>
        <w:numPr>
          <w:ilvl w:val="0"/>
          <w:numId w:val="7"/>
        </w:numPr>
        <w:tabs>
          <w:tab w:val="left" w:pos="0"/>
        </w:tabs>
        <w:ind w:left="0" w:firstLine="709"/>
        <w:jc w:val="both"/>
        <w:rPr>
          <w:b/>
          <w:sz w:val="24"/>
          <w:szCs w:val="24"/>
          <w:lang w:val="kk-KZ"/>
        </w:rPr>
      </w:pPr>
      <w:r w:rsidRPr="00755CF3">
        <w:rPr>
          <w:b/>
          <w:sz w:val="24"/>
          <w:szCs w:val="24"/>
          <w:lang w:val="kk-KZ"/>
        </w:rPr>
        <w:t>Главный специалист отдела камерального мониторинга №3 Управления камерального мониторинга ДГД по г.Нур-Султану КГД МФ РК</w:t>
      </w:r>
      <w:r w:rsidRPr="00755CF3">
        <w:rPr>
          <w:sz w:val="24"/>
          <w:szCs w:val="24"/>
        </w:rPr>
        <w:t xml:space="preserve">, </w:t>
      </w:r>
      <w:r w:rsidRPr="00755CF3">
        <w:rPr>
          <w:b/>
          <w:sz w:val="24"/>
          <w:szCs w:val="24"/>
          <w:lang w:val="kk-KZ"/>
        </w:rPr>
        <w:t xml:space="preserve">функциональный блок «А», </w:t>
      </w:r>
      <w:r w:rsidRPr="00755CF3">
        <w:rPr>
          <w:b/>
          <w:sz w:val="24"/>
          <w:szCs w:val="24"/>
        </w:rPr>
        <w:t>категория С-О-</w:t>
      </w:r>
      <w:r w:rsidR="00755CF3">
        <w:rPr>
          <w:b/>
          <w:sz w:val="24"/>
          <w:szCs w:val="24"/>
          <w:lang w:val="kk-KZ"/>
        </w:rPr>
        <w:t>4</w:t>
      </w:r>
      <w:r w:rsidRPr="00755CF3">
        <w:rPr>
          <w:b/>
          <w:sz w:val="24"/>
          <w:szCs w:val="24"/>
          <w:lang w:val="kk-KZ"/>
        </w:rPr>
        <w:t>, 1 единица.</w:t>
      </w:r>
    </w:p>
    <w:p w:rsidR="00AD11CB" w:rsidRPr="00AD11CB" w:rsidRDefault="00AD11CB" w:rsidP="00AD11CB">
      <w:pPr>
        <w:ind w:firstLine="709"/>
        <w:jc w:val="both"/>
        <w:rPr>
          <w:sz w:val="24"/>
          <w:szCs w:val="24"/>
          <w:lang w:val="kk-KZ"/>
        </w:rPr>
      </w:pPr>
      <w:r w:rsidRPr="00AD11CB">
        <w:rPr>
          <w:b/>
          <w:sz w:val="24"/>
          <w:szCs w:val="24"/>
          <w:lang w:val="kk-KZ"/>
        </w:rPr>
        <w:t>Функциональные обязанности:</w:t>
      </w:r>
      <w:r w:rsidRPr="00AD11CB">
        <w:rPr>
          <w:sz w:val="24"/>
          <w:szCs w:val="24"/>
          <w:lang w:val="kk-KZ"/>
        </w:rPr>
        <w:t xml:space="preserve"> </w:t>
      </w:r>
      <w:r w:rsidRPr="00AD11CB">
        <w:rPr>
          <w:sz w:val="24"/>
          <w:szCs w:val="24"/>
        </w:rPr>
        <w:t xml:space="preserve">Координация работы отделов районных управлений </w:t>
      </w:r>
      <w:r w:rsidRPr="00AD11CB">
        <w:rPr>
          <w:sz w:val="24"/>
          <w:szCs w:val="24"/>
          <w:lang w:val="kk-KZ"/>
        </w:rPr>
        <w:t xml:space="preserve">государственных доходов </w:t>
      </w:r>
      <w:r w:rsidRPr="00AD11C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AD11CB">
        <w:rPr>
          <w:bCs/>
          <w:sz w:val="24"/>
          <w:szCs w:val="24"/>
        </w:rPr>
        <w:t xml:space="preserve">районных управлений </w:t>
      </w:r>
      <w:r w:rsidRPr="00AD11C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AD11CB">
        <w:rPr>
          <w:bCs/>
          <w:sz w:val="24"/>
          <w:szCs w:val="24"/>
        </w:rPr>
        <w:t xml:space="preserve">; выявление схем ухода от налогов, по выявленным  результатам направление ходатайств в органы прокуратуры </w:t>
      </w:r>
      <w:r w:rsidRPr="00AD11CB">
        <w:rPr>
          <w:bCs/>
          <w:sz w:val="24"/>
          <w:szCs w:val="24"/>
          <w:lang w:val="kk-KZ"/>
        </w:rPr>
        <w:t xml:space="preserve">и суда </w:t>
      </w:r>
      <w:r w:rsidRPr="00AD11CB">
        <w:rPr>
          <w:bCs/>
          <w:sz w:val="24"/>
          <w:szCs w:val="24"/>
        </w:rPr>
        <w:t xml:space="preserve">о признании регистрации недействительной, направление исков в суд о признании сделок недействительными; </w:t>
      </w:r>
      <w:r w:rsidRPr="00AD11C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AD11CB">
        <w:rPr>
          <w:bCs/>
          <w:sz w:val="24"/>
          <w:szCs w:val="24"/>
        </w:rPr>
        <w:t xml:space="preserve">представление руководителю </w:t>
      </w:r>
      <w:r w:rsidRPr="00AD11CB">
        <w:rPr>
          <w:bCs/>
          <w:sz w:val="24"/>
          <w:szCs w:val="24"/>
          <w:lang w:val="kk-KZ"/>
        </w:rPr>
        <w:t xml:space="preserve"> Управления и </w:t>
      </w:r>
      <w:r w:rsidRPr="00AD11CB">
        <w:rPr>
          <w:bCs/>
          <w:sz w:val="24"/>
          <w:szCs w:val="24"/>
        </w:rPr>
        <w:t xml:space="preserve">Отдела информации по направлениям деятельности Отдела в пределах закреплённых </w:t>
      </w:r>
      <w:proofErr w:type="spellStart"/>
      <w:r w:rsidRPr="00AD11CB">
        <w:rPr>
          <w:bCs/>
          <w:sz w:val="24"/>
          <w:szCs w:val="24"/>
        </w:rPr>
        <w:t>обязанностей;взаимодействие</w:t>
      </w:r>
      <w:proofErr w:type="spellEnd"/>
      <w:r w:rsidRPr="00AD11C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AD11CB">
        <w:rPr>
          <w:sz w:val="24"/>
          <w:szCs w:val="24"/>
        </w:rPr>
        <w:t xml:space="preserve">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w:t>
      </w:r>
      <w:r w:rsidRPr="00AD11CB">
        <w:rPr>
          <w:sz w:val="24"/>
          <w:szCs w:val="24"/>
        </w:rPr>
        <w:lastRenderedPageBreak/>
        <w:t>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AD11CB" w:rsidRPr="00AD11CB" w:rsidRDefault="00AD11CB" w:rsidP="00AD11CB">
      <w:pPr>
        <w:ind w:firstLine="709"/>
        <w:jc w:val="both"/>
        <w:rPr>
          <w:bCs/>
          <w:sz w:val="24"/>
          <w:szCs w:val="24"/>
          <w:lang w:val="kk-KZ"/>
        </w:rPr>
      </w:pPr>
      <w:r w:rsidRPr="00AD11CB">
        <w:rPr>
          <w:b/>
          <w:sz w:val="24"/>
          <w:szCs w:val="24"/>
        </w:rPr>
        <w:t xml:space="preserve">Требования к участникам конкурса: </w:t>
      </w:r>
      <w:r w:rsidRPr="00AD11CB">
        <w:rPr>
          <w:sz w:val="24"/>
          <w:szCs w:val="24"/>
          <w:lang w:val="kk-KZ"/>
        </w:rPr>
        <w:t>П</w:t>
      </w:r>
      <w:proofErr w:type="spellStart"/>
      <w:r w:rsidRPr="00AD11CB">
        <w:rPr>
          <w:sz w:val="24"/>
          <w:szCs w:val="24"/>
        </w:rPr>
        <w:t>ослевузовское</w:t>
      </w:r>
      <w:proofErr w:type="spellEnd"/>
      <w:r w:rsidRPr="00AD11CB">
        <w:rPr>
          <w:sz w:val="24"/>
          <w:szCs w:val="24"/>
        </w:rPr>
        <w:t xml:space="preserve"> или </w:t>
      </w:r>
      <w:r w:rsidRPr="00AD11CB">
        <w:rPr>
          <w:sz w:val="24"/>
          <w:szCs w:val="24"/>
          <w:lang w:val="kk-KZ"/>
        </w:rPr>
        <w:t>в</w:t>
      </w:r>
      <w:proofErr w:type="spellStart"/>
      <w:r w:rsidRPr="00AD11CB">
        <w:rPr>
          <w:bCs/>
          <w:sz w:val="24"/>
          <w:szCs w:val="24"/>
        </w:rPr>
        <w:t>ысшее</w:t>
      </w:r>
      <w:proofErr w:type="spellEnd"/>
      <w:r w:rsidRPr="00AD11CB">
        <w:rPr>
          <w:bCs/>
          <w:sz w:val="24"/>
          <w:szCs w:val="24"/>
        </w:rPr>
        <w:t xml:space="preserve">  образование  в сфере социальных наук</w:t>
      </w:r>
      <w:r w:rsidRPr="00AD11CB">
        <w:rPr>
          <w:bCs/>
          <w:sz w:val="24"/>
          <w:szCs w:val="24"/>
          <w:lang w:val="kk-KZ"/>
        </w:rPr>
        <w:t>, экономики</w:t>
      </w:r>
      <w:r w:rsidRPr="00AD11CB">
        <w:rPr>
          <w:bCs/>
          <w:sz w:val="24"/>
          <w:szCs w:val="24"/>
        </w:rPr>
        <w:t xml:space="preserve"> и бизнес</w:t>
      </w:r>
      <w:r w:rsidRPr="00AD11CB">
        <w:rPr>
          <w:bCs/>
          <w:sz w:val="24"/>
          <w:szCs w:val="24"/>
          <w:lang w:val="kk-KZ"/>
        </w:rPr>
        <w:t>а, права, технических наук и технологии (Математическое и копьютерное моделирование).</w:t>
      </w:r>
    </w:p>
    <w:p w:rsidR="00E761D9" w:rsidRPr="00E761D9" w:rsidRDefault="00E761D9" w:rsidP="00E761D9">
      <w:pPr>
        <w:jc w:val="both"/>
        <w:rPr>
          <w:b/>
          <w:sz w:val="24"/>
          <w:szCs w:val="24"/>
          <w:lang w:val="kk-KZ"/>
        </w:rPr>
      </w:pPr>
    </w:p>
    <w:p w:rsidR="00755CF3" w:rsidRPr="00755CF3" w:rsidRDefault="00755CF3" w:rsidP="000F11D8">
      <w:pPr>
        <w:pStyle w:val="aa"/>
        <w:numPr>
          <w:ilvl w:val="0"/>
          <w:numId w:val="7"/>
        </w:numPr>
        <w:tabs>
          <w:tab w:val="left" w:pos="993"/>
        </w:tabs>
        <w:ind w:left="0" w:firstLine="709"/>
        <w:jc w:val="both"/>
        <w:rPr>
          <w:sz w:val="24"/>
          <w:szCs w:val="24"/>
        </w:rPr>
      </w:pPr>
      <w:r w:rsidRPr="00755CF3">
        <w:rPr>
          <w:b/>
          <w:sz w:val="24"/>
          <w:szCs w:val="24"/>
          <w:lang w:val="kk-KZ"/>
        </w:rPr>
        <w:t>Главный специалист отдела развития и контроля качества государственных услуг Управления государственных услуг</w:t>
      </w:r>
      <w:r>
        <w:rPr>
          <w:sz w:val="24"/>
          <w:szCs w:val="24"/>
          <w:lang w:val="kk-KZ"/>
        </w:rPr>
        <w:t xml:space="preserve"> </w:t>
      </w:r>
      <w:r w:rsidRPr="00755CF3">
        <w:rPr>
          <w:b/>
          <w:sz w:val="24"/>
          <w:szCs w:val="24"/>
          <w:lang w:val="kk-KZ"/>
        </w:rPr>
        <w:t>ДГД по г.Нур-Султану КГД МФ РК</w:t>
      </w:r>
      <w:r w:rsidRPr="00755CF3">
        <w:rPr>
          <w:sz w:val="24"/>
          <w:szCs w:val="24"/>
        </w:rPr>
        <w:t xml:space="preserve">, </w:t>
      </w:r>
      <w:r w:rsidRPr="00755CF3">
        <w:rPr>
          <w:b/>
          <w:sz w:val="24"/>
          <w:szCs w:val="24"/>
          <w:lang w:val="kk-KZ"/>
        </w:rPr>
        <w:t xml:space="preserve">функциональный блок «А», </w:t>
      </w:r>
      <w:r w:rsidRPr="00755CF3">
        <w:rPr>
          <w:b/>
          <w:sz w:val="24"/>
          <w:szCs w:val="24"/>
        </w:rPr>
        <w:t>категория С-О-</w:t>
      </w:r>
      <w:r w:rsidRPr="00755CF3">
        <w:rPr>
          <w:b/>
          <w:sz w:val="24"/>
          <w:szCs w:val="24"/>
          <w:lang w:val="kk-KZ"/>
        </w:rPr>
        <w:t>5, 1 единица</w:t>
      </w:r>
      <w:r w:rsidR="00BA665F">
        <w:rPr>
          <w:b/>
          <w:sz w:val="24"/>
          <w:szCs w:val="24"/>
          <w:lang w:val="kk-KZ"/>
        </w:rPr>
        <w:t>.</w:t>
      </w:r>
    </w:p>
    <w:p w:rsidR="000F11D8" w:rsidRPr="000F11D8" w:rsidRDefault="006B4FFB" w:rsidP="000F11D8">
      <w:pPr>
        <w:pStyle w:val="aa"/>
        <w:ind w:left="0" w:firstLine="708"/>
        <w:jc w:val="both"/>
        <w:rPr>
          <w:color w:val="000000"/>
          <w:sz w:val="24"/>
          <w:szCs w:val="24"/>
          <w:lang w:val="kk-KZ"/>
        </w:rPr>
      </w:pPr>
      <w:r w:rsidRPr="000F11D8">
        <w:rPr>
          <w:b/>
          <w:sz w:val="24"/>
          <w:szCs w:val="24"/>
          <w:lang w:val="kk-KZ"/>
        </w:rPr>
        <w:t>Функциональные обязанности:</w:t>
      </w:r>
      <w:r w:rsidRPr="000F11D8">
        <w:rPr>
          <w:sz w:val="24"/>
          <w:szCs w:val="24"/>
          <w:lang w:val="kk-KZ"/>
        </w:rPr>
        <w:t xml:space="preserve"> </w:t>
      </w:r>
      <w:r w:rsidR="000F11D8" w:rsidRPr="000F11D8">
        <w:rPr>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0F11D8" w:rsidRPr="000F11D8">
        <w:rPr>
          <w:color w:val="000000"/>
          <w:sz w:val="24"/>
          <w:szCs w:val="24"/>
        </w:rPr>
        <w:t>государственных доходов</w:t>
      </w:r>
      <w:r w:rsidR="000F11D8" w:rsidRPr="000F11D8">
        <w:rPr>
          <w:sz w:val="24"/>
          <w:szCs w:val="24"/>
        </w:rPr>
        <w:t xml:space="preserve">. </w:t>
      </w:r>
      <w:r w:rsidR="000F11D8" w:rsidRPr="000F11D8">
        <w:rPr>
          <w:sz w:val="24"/>
          <w:szCs w:val="24"/>
          <w:lang w:val="kk-KZ"/>
        </w:rPr>
        <w:t xml:space="preserve">Проведение тематических проверок в  </w:t>
      </w:r>
      <w:r w:rsidR="000F11D8" w:rsidRPr="000F11D8">
        <w:rPr>
          <w:sz w:val="24"/>
          <w:szCs w:val="24"/>
        </w:rPr>
        <w:t xml:space="preserve">районных </w:t>
      </w:r>
      <w:r w:rsidR="000F11D8" w:rsidRPr="000F11D8">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0F11D8" w:rsidRPr="000F11D8">
        <w:rPr>
          <w:sz w:val="24"/>
          <w:szCs w:val="24"/>
        </w:rPr>
        <w:t>ынесение</w:t>
      </w:r>
      <w:proofErr w:type="spellEnd"/>
      <w:r w:rsidR="000F11D8" w:rsidRPr="000F11D8">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0F11D8" w:rsidRPr="000F11D8">
        <w:rPr>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p>
    <w:p w:rsidR="006B4FFB" w:rsidRPr="000F11D8" w:rsidRDefault="006B4FFB" w:rsidP="000F11D8">
      <w:pPr>
        <w:pStyle w:val="aa"/>
        <w:ind w:left="0" w:firstLine="708"/>
        <w:jc w:val="both"/>
        <w:rPr>
          <w:b/>
          <w:color w:val="000000"/>
          <w:sz w:val="24"/>
          <w:szCs w:val="24"/>
          <w:lang w:val="kk-KZ"/>
        </w:rPr>
      </w:pPr>
      <w:r w:rsidRPr="000F11D8">
        <w:rPr>
          <w:b/>
          <w:sz w:val="24"/>
          <w:szCs w:val="24"/>
        </w:rPr>
        <w:t xml:space="preserve">Требования к участникам конкурса: </w:t>
      </w:r>
      <w:r w:rsidR="000F11D8" w:rsidRPr="000F11D8">
        <w:rPr>
          <w:sz w:val="24"/>
          <w:szCs w:val="24"/>
          <w:lang w:val="kk-KZ"/>
        </w:rPr>
        <w:t>П</w:t>
      </w:r>
      <w:proofErr w:type="spellStart"/>
      <w:r w:rsidR="000F11D8" w:rsidRPr="000F11D8">
        <w:rPr>
          <w:sz w:val="24"/>
          <w:szCs w:val="24"/>
        </w:rPr>
        <w:t>ослевузовское</w:t>
      </w:r>
      <w:proofErr w:type="spellEnd"/>
      <w:r w:rsidR="000F11D8" w:rsidRPr="000F11D8">
        <w:rPr>
          <w:sz w:val="24"/>
          <w:szCs w:val="24"/>
        </w:rPr>
        <w:t xml:space="preserve"> или </w:t>
      </w:r>
      <w:r w:rsidR="000F11D8" w:rsidRPr="000F11D8">
        <w:rPr>
          <w:sz w:val="24"/>
          <w:szCs w:val="24"/>
          <w:lang w:val="kk-KZ"/>
        </w:rPr>
        <w:t>в</w:t>
      </w:r>
      <w:proofErr w:type="spellStart"/>
      <w:r w:rsidR="000F11D8" w:rsidRPr="000F11D8">
        <w:rPr>
          <w:bCs/>
          <w:sz w:val="24"/>
          <w:szCs w:val="24"/>
        </w:rPr>
        <w:t>ысшее</w:t>
      </w:r>
      <w:proofErr w:type="spellEnd"/>
      <w:r w:rsidR="000F11D8" w:rsidRPr="000F11D8">
        <w:rPr>
          <w:bCs/>
          <w:sz w:val="24"/>
          <w:szCs w:val="24"/>
        </w:rPr>
        <w:t xml:space="preserve">    образование в сфере социальных наук</w:t>
      </w:r>
      <w:r w:rsidR="000F11D8" w:rsidRPr="000F11D8">
        <w:rPr>
          <w:bCs/>
          <w:sz w:val="24"/>
          <w:szCs w:val="24"/>
          <w:lang w:val="kk-KZ"/>
        </w:rPr>
        <w:t>, экономики</w:t>
      </w:r>
      <w:r w:rsidR="000F11D8" w:rsidRPr="000F11D8">
        <w:rPr>
          <w:bCs/>
          <w:sz w:val="24"/>
          <w:szCs w:val="24"/>
        </w:rPr>
        <w:t xml:space="preserve"> и бизнеса</w:t>
      </w:r>
      <w:r w:rsidR="000F11D8" w:rsidRPr="000F11D8">
        <w:rPr>
          <w:bCs/>
          <w:sz w:val="24"/>
          <w:szCs w:val="24"/>
          <w:lang w:val="kk-KZ"/>
        </w:rPr>
        <w:t>, права, технических наук и технологии.</w:t>
      </w:r>
    </w:p>
    <w:p w:rsidR="006B4FFB" w:rsidRDefault="006B4FFB" w:rsidP="006B4FFB">
      <w:pPr>
        <w:ind w:firstLine="708"/>
        <w:jc w:val="both"/>
        <w:rPr>
          <w:b/>
          <w:color w:val="000000"/>
          <w:sz w:val="28"/>
          <w:szCs w:val="28"/>
          <w:lang w:val="kk-KZ"/>
        </w:rPr>
      </w:pPr>
    </w:p>
    <w:p w:rsidR="00613655" w:rsidRDefault="00724047" w:rsidP="0098232C">
      <w:pPr>
        <w:pStyle w:val="aa"/>
        <w:numPr>
          <w:ilvl w:val="0"/>
          <w:numId w:val="7"/>
        </w:numPr>
        <w:tabs>
          <w:tab w:val="left" w:pos="1134"/>
        </w:tabs>
        <w:ind w:left="0" w:firstLine="709"/>
        <w:jc w:val="both"/>
        <w:rPr>
          <w:b/>
          <w:sz w:val="24"/>
          <w:szCs w:val="24"/>
          <w:lang w:val="kk-KZ"/>
        </w:rPr>
      </w:pPr>
      <w:r>
        <w:rPr>
          <w:b/>
          <w:bCs/>
          <w:sz w:val="24"/>
          <w:szCs w:val="24"/>
          <w:lang w:val="kk-KZ"/>
        </w:rPr>
        <w:t xml:space="preserve">Главный специалист отдела </w:t>
      </w:r>
      <w:r w:rsidR="00BA665F">
        <w:rPr>
          <w:b/>
          <w:bCs/>
          <w:sz w:val="24"/>
          <w:szCs w:val="24"/>
          <w:lang w:val="kk-KZ"/>
        </w:rPr>
        <w:t>реабилитации</w:t>
      </w:r>
      <w:r w:rsidR="00761652">
        <w:rPr>
          <w:b/>
          <w:bCs/>
          <w:sz w:val="24"/>
          <w:szCs w:val="24"/>
          <w:lang w:val="kk-KZ"/>
        </w:rPr>
        <w:t xml:space="preserve"> и банкротства Управления по раб</w:t>
      </w:r>
      <w:r w:rsidR="00BA665F">
        <w:rPr>
          <w:b/>
          <w:bCs/>
          <w:sz w:val="24"/>
          <w:szCs w:val="24"/>
          <w:lang w:val="kk-KZ"/>
        </w:rPr>
        <w:t xml:space="preserve">оте с задолженностью </w:t>
      </w:r>
      <w:r w:rsidR="00613655" w:rsidRPr="00613655">
        <w:rPr>
          <w:b/>
          <w:sz w:val="24"/>
          <w:szCs w:val="24"/>
          <w:lang w:val="kk-KZ"/>
        </w:rPr>
        <w:t>ДГД по г.Нур-Султану КГД МФ РК</w:t>
      </w:r>
      <w:r w:rsidR="00613655" w:rsidRPr="00613655">
        <w:rPr>
          <w:sz w:val="24"/>
          <w:szCs w:val="24"/>
        </w:rPr>
        <w:t xml:space="preserve">, </w:t>
      </w:r>
      <w:r w:rsidRPr="00724047">
        <w:rPr>
          <w:b/>
          <w:sz w:val="24"/>
          <w:szCs w:val="24"/>
          <w:lang w:val="kk-KZ"/>
        </w:rPr>
        <w:t>функ</w:t>
      </w:r>
      <w:r w:rsidR="00761652">
        <w:rPr>
          <w:b/>
          <w:sz w:val="24"/>
          <w:szCs w:val="24"/>
          <w:lang w:val="kk-KZ"/>
        </w:rPr>
        <w:t>ци</w:t>
      </w:r>
      <w:r w:rsidRPr="00724047">
        <w:rPr>
          <w:b/>
          <w:sz w:val="24"/>
          <w:szCs w:val="24"/>
          <w:lang w:val="kk-KZ"/>
        </w:rPr>
        <w:t xml:space="preserve">ональный блок «А», </w:t>
      </w:r>
      <w:r w:rsidR="00613655" w:rsidRPr="00724047">
        <w:rPr>
          <w:b/>
          <w:sz w:val="24"/>
          <w:szCs w:val="24"/>
        </w:rPr>
        <w:t>категория</w:t>
      </w:r>
      <w:r w:rsidR="00613655" w:rsidRPr="00613655">
        <w:rPr>
          <w:b/>
          <w:sz w:val="24"/>
          <w:szCs w:val="24"/>
        </w:rPr>
        <w:t xml:space="preserve"> С-О-</w:t>
      </w:r>
      <w:r w:rsidR="0098232C">
        <w:rPr>
          <w:b/>
          <w:sz w:val="24"/>
          <w:szCs w:val="24"/>
          <w:lang w:val="kk-KZ"/>
        </w:rPr>
        <w:t>5</w:t>
      </w:r>
      <w:r w:rsidR="00613655" w:rsidRPr="00613655">
        <w:rPr>
          <w:b/>
          <w:sz w:val="24"/>
          <w:szCs w:val="24"/>
          <w:lang w:val="kk-KZ"/>
        </w:rPr>
        <w:t>, 1 единица.</w:t>
      </w:r>
    </w:p>
    <w:p w:rsidR="00BA665F" w:rsidRPr="00BA665F" w:rsidRDefault="00613655" w:rsidP="00613655">
      <w:pPr>
        <w:pStyle w:val="Style9"/>
        <w:widowControl/>
        <w:spacing w:line="240" w:lineRule="auto"/>
        <w:ind w:firstLine="708"/>
        <w:rPr>
          <w:lang w:val="kk-KZ"/>
        </w:rPr>
      </w:pPr>
      <w:r w:rsidRPr="00BA665F">
        <w:rPr>
          <w:b/>
          <w:lang w:val="kk-KZ"/>
        </w:rPr>
        <w:t>Функциональные обязанности:</w:t>
      </w:r>
      <w:r w:rsidRPr="00BA665F">
        <w:rPr>
          <w:lang w:val="kk-KZ"/>
        </w:rPr>
        <w:t xml:space="preserve"> </w:t>
      </w:r>
      <w:r w:rsidR="00BA665F" w:rsidRPr="00BA665F">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BA665F" w:rsidRPr="00BA665F">
        <w:rPr>
          <w:lang w:val="kk-KZ"/>
        </w:rPr>
        <w:t>сведения</w:t>
      </w:r>
      <w:r w:rsidR="00BA665F" w:rsidRPr="00BA665F">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(управлений).Рассматривает письма, заявления, жалобы  кредиторов, а также обращения</w:t>
      </w:r>
      <w:r w:rsidR="00BA665F" w:rsidRPr="00BA665F">
        <w:rPr>
          <w:lang w:val="kk-KZ"/>
        </w:rPr>
        <w:t>,</w:t>
      </w:r>
      <w:r w:rsidR="00BA665F" w:rsidRPr="00BA665F">
        <w:t xml:space="preserve"> жалобы по вопросам, связанным с процедурой реабилитации и банкротства, в сроки предусмотренные </w:t>
      </w:r>
      <w:proofErr w:type="spellStart"/>
      <w:r w:rsidR="00BA665F" w:rsidRPr="00BA665F">
        <w:t>законодательством</w:t>
      </w:r>
      <w:proofErr w:type="gramStart"/>
      <w:r w:rsidR="00BA665F" w:rsidRPr="00BA665F">
        <w:t>.В</w:t>
      </w:r>
      <w:proofErr w:type="gramEnd"/>
      <w:r w:rsidR="00BA665F" w:rsidRPr="00BA665F">
        <w:t>заимодействует</w:t>
      </w:r>
      <w:proofErr w:type="spellEnd"/>
      <w:r w:rsidR="00BA665F" w:rsidRPr="00BA665F">
        <w:t xml:space="preserve">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w:t>
      </w:r>
      <w:proofErr w:type="spellStart"/>
      <w:r w:rsidR="00BA665F" w:rsidRPr="00BA665F">
        <w:t>банкротстве</w:t>
      </w:r>
      <w:proofErr w:type="gramStart"/>
      <w:r w:rsidR="00BA665F" w:rsidRPr="00BA665F">
        <w:t>.З</w:t>
      </w:r>
      <w:proofErr w:type="gramEnd"/>
      <w:r w:rsidR="00BA665F" w:rsidRPr="00BA665F">
        <w:t>апрашивает</w:t>
      </w:r>
      <w:proofErr w:type="spellEnd"/>
      <w:r w:rsidR="00BA665F" w:rsidRPr="00BA665F">
        <w:t xml:space="preserve"> в пределах компетенции отдела в структурных подразделениях Департамента документы и информацию необходимые для осуществления своей </w:t>
      </w:r>
      <w:proofErr w:type="spellStart"/>
      <w:r w:rsidR="00BA665F" w:rsidRPr="00BA665F">
        <w:t>деятельности.</w:t>
      </w:r>
      <w:r w:rsidR="00BA665F" w:rsidRPr="00BA665F">
        <w:rPr>
          <w:shd w:val="clear" w:color="auto" w:fill="FFFFFF"/>
        </w:rPr>
        <w:t>Осуществляет</w:t>
      </w:r>
      <w:proofErr w:type="spellEnd"/>
      <w:r w:rsidR="00BA665F" w:rsidRPr="00BA665F">
        <w:rPr>
          <w:shd w:val="clear" w:color="auto" w:fill="FFFFFF"/>
        </w:rPr>
        <w:t xml:space="preserve"> государственный контроль за проведением реабилитационной процедуры и процедуры </w:t>
      </w:r>
      <w:proofErr w:type="spellStart"/>
      <w:r w:rsidR="00BA665F" w:rsidRPr="00BA665F">
        <w:rPr>
          <w:shd w:val="clear" w:color="auto" w:fill="FFFFFF"/>
        </w:rPr>
        <w:t>банкротства.Рассматривает</w:t>
      </w:r>
      <w:proofErr w:type="spellEnd"/>
      <w:r w:rsidR="00BA665F" w:rsidRPr="00BA665F">
        <w:rPr>
          <w:shd w:val="clear" w:color="auto" w:fill="FFFFFF"/>
        </w:rPr>
        <w:t xml:space="preserve">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BA665F" w:rsidRPr="00BA665F">
        <w:rPr>
          <w:shd w:val="clear" w:color="auto" w:fill="FFFFFF"/>
        </w:rPr>
        <w:t>банкротного</w:t>
      </w:r>
      <w:proofErr w:type="spellEnd"/>
      <w:r w:rsidR="00BA665F" w:rsidRPr="00BA665F">
        <w:rPr>
          <w:shd w:val="clear" w:color="auto" w:fill="FFFFFF"/>
        </w:rPr>
        <w:t xml:space="preserve"> управляющего о ходе проведения процедуры </w:t>
      </w:r>
      <w:proofErr w:type="spellStart"/>
      <w:r w:rsidR="00BA665F" w:rsidRPr="00BA665F">
        <w:rPr>
          <w:shd w:val="clear" w:color="auto" w:fill="FFFFFF"/>
        </w:rPr>
        <w:t>банкротства</w:t>
      </w:r>
      <w:proofErr w:type="gramStart"/>
      <w:r w:rsidR="00BA665F" w:rsidRPr="00BA665F">
        <w:rPr>
          <w:shd w:val="clear" w:color="auto" w:fill="FFFFFF"/>
        </w:rPr>
        <w:t>.В</w:t>
      </w:r>
      <w:proofErr w:type="spellEnd"/>
      <w:proofErr w:type="gramEnd"/>
      <w:r w:rsidR="00BA665F" w:rsidRPr="00BA665F">
        <w:rPr>
          <w:shd w:val="clear" w:color="auto" w:fill="FFFFFF"/>
        </w:rPr>
        <w:t xml:space="preserve"> установленных законом случаях и порядке составляет протокола и рассматривает дела об административных правонарушениях в пределах своей </w:t>
      </w:r>
      <w:proofErr w:type="spellStart"/>
      <w:r w:rsidR="00BA665F" w:rsidRPr="00BA665F">
        <w:rPr>
          <w:shd w:val="clear" w:color="auto" w:fill="FFFFFF"/>
        </w:rPr>
        <w:t>компетенции</w:t>
      </w:r>
      <w:r w:rsidR="00BA665F" w:rsidRPr="00BA665F">
        <w:t>.</w:t>
      </w:r>
      <w:r w:rsidR="00BA665F" w:rsidRPr="00BA665F">
        <w:rPr>
          <w:shd w:val="clear" w:color="auto" w:fill="FFFFFF"/>
        </w:rPr>
        <w:t>В</w:t>
      </w:r>
      <w:proofErr w:type="spellEnd"/>
      <w:r w:rsidR="00BA665F" w:rsidRPr="00BA665F">
        <w:rPr>
          <w:shd w:val="clear" w:color="auto" w:fill="FFFFFF"/>
        </w:rPr>
        <w:t xml:space="preserve"> пределах своей компетенции осуществляет и дает разъяснение и комментарии по введению, проведению и прекращению процедур реабилитации и </w:t>
      </w:r>
      <w:proofErr w:type="spellStart"/>
      <w:r w:rsidR="00BA665F" w:rsidRPr="00BA665F">
        <w:rPr>
          <w:shd w:val="clear" w:color="auto" w:fill="FFFFFF"/>
        </w:rPr>
        <w:t>банкротства</w:t>
      </w:r>
      <w:r w:rsidR="00BA665F" w:rsidRPr="00BA665F">
        <w:t>.Проводит</w:t>
      </w:r>
      <w:proofErr w:type="spellEnd"/>
      <w:r w:rsidR="00BA665F" w:rsidRPr="00BA665F">
        <w:t xml:space="preserve">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w:t>
      </w:r>
      <w:r w:rsidR="00BA665F" w:rsidRPr="00BA665F">
        <w:lastRenderedPageBreak/>
        <w:t>налоговых проверках</w:t>
      </w:r>
      <w:r w:rsidR="00BA665F" w:rsidRPr="00BA665F">
        <w:rPr>
          <w:lang w:val="kk-KZ"/>
        </w:rPr>
        <w:t xml:space="preserve">. </w:t>
      </w:r>
      <w:r w:rsidR="00BA665F" w:rsidRPr="00BA665F">
        <w:t>Исполняет иные обязанности, возложенные в пределах своих полномочий вышестоящими должностными лицами Департамента.</w:t>
      </w:r>
    </w:p>
    <w:p w:rsidR="00E667FC" w:rsidRPr="00BA665F" w:rsidRDefault="00613655" w:rsidP="00613655">
      <w:pPr>
        <w:pStyle w:val="Style9"/>
        <w:widowControl/>
        <w:spacing w:line="240" w:lineRule="auto"/>
        <w:ind w:firstLine="708"/>
        <w:rPr>
          <w:b/>
          <w:lang w:val="kk-KZ"/>
        </w:rPr>
      </w:pPr>
      <w:r w:rsidRPr="00BA665F">
        <w:rPr>
          <w:b/>
        </w:rPr>
        <w:t xml:space="preserve">Требования к участникам конкурса: </w:t>
      </w:r>
      <w:r w:rsidR="00BA665F" w:rsidRPr="00BA665F">
        <w:rPr>
          <w:lang w:val="kk-KZ"/>
        </w:rPr>
        <w:t>П</w:t>
      </w:r>
      <w:proofErr w:type="spellStart"/>
      <w:r w:rsidR="00BA665F" w:rsidRPr="00BA665F">
        <w:t>ослевузовское</w:t>
      </w:r>
      <w:proofErr w:type="spellEnd"/>
      <w:r w:rsidR="00BA665F" w:rsidRPr="00BA665F">
        <w:t xml:space="preserve"> или </w:t>
      </w:r>
      <w:r w:rsidR="00BA665F" w:rsidRPr="00BA665F">
        <w:rPr>
          <w:lang w:val="kk-KZ"/>
        </w:rPr>
        <w:t>в</w:t>
      </w:r>
      <w:proofErr w:type="spellStart"/>
      <w:r w:rsidR="00BA665F" w:rsidRPr="00BA665F">
        <w:rPr>
          <w:bCs/>
        </w:rPr>
        <w:t>ысшее</w:t>
      </w:r>
      <w:proofErr w:type="spellEnd"/>
      <w:r w:rsidR="00BA665F" w:rsidRPr="00BA665F">
        <w:rPr>
          <w:bCs/>
        </w:rPr>
        <w:t xml:space="preserve">  образование в сфере социальных наук</w:t>
      </w:r>
      <w:r w:rsidR="00BA665F" w:rsidRPr="00BA665F">
        <w:rPr>
          <w:bCs/>
          <w:lang w:val="kk-KZ"/>
        </w:rPr>
        <w:t>, экономики</w:t>
      </w:r>
      <w:r w:rsidR="00BA665F" w:rsidRPr="00BA665F">
        <w:rPr>
          <w:bCs/>
        </w:rPr>
        <w:t xml:space="preserve"> и бизнеса</w:t>
      </w:r>
      <w:r w:rsidR="00BA665F" w:rsidRPr="00BA665F">
        <w:rPr>
          <w:bCs/>
          <w:lang w:val="kk-KZ"/>
        </w:rPr>
        <w:t>, права</w:t>
      </w:r>
      <w:r w:rsidR="00BA665F" w:rsidRPr="00BA665F">
        <w:rPr>
          <w:bCs/>
        </w:rPr>
        <w:t>.</w:t>
      </w:r>
    </w:p>
    <w:p w:rsidR="00E761D9" w:rsidRPr="00E667FC" w:rsidRDefault="00E761D9" w:rsidP="00613655">
      <w:pPr>
        <w:pStyle w:val="Style9"/>
        <w:widowControl/>
        <w:spacing w:line="240" w:lineRule="auto"/>
        <w:ind w:left="1069"/>
        <w:rPr>
          <w:bCs/>
          <w:color w:val="FF0000"/>
        </w:rPr>
      </w:pPr>
    </w:p>
    <w:bookmarkEnd w:id="0"/>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BA665F">
        <w:rPr>
          <w:b/>
          <w:lang w:val="kk-KZ"/>
        </w:rPr>
        <w:t>25</w:t>
      </w:r>
      <w:r w:rsidR="005240E0" w:rsidRPr="001E7AFE">
        <w:rPr>
          <w:b/>
          <w:lang w:val="kk-KZ"/>
        </w:rPr>
        <w:t>.</w:t>
      </w:r>
      <w:r w:rsidR="00555286">
        <w:rPr>
          <w:b/>
          <w:lang w:val="kk-KZ"/>
        </w:rPr>
        <w:t>0</w:t>
      </w:r>
      <w:r w:rsidR="00E667FC">
        <w:rPr>
          <w:b/>
          <w:lang w:val="kk-KZ"/>
        </w:rPr>
        <w:t>4</w:t>
      </w:r>
      <w:r w:rsidRPr="001E7AFE">
        <w:rPr>
          <w:b/>
          <w:lang w:val="kk-KZ"/>
        </w:rPr>
        <w:t>.202</w:t>
      </w:r>
      <w:r w:rsidR="00555286">
        <w:rPr>
          <w:b/>
          <w:lang w:val="kk-KZ"/>
        </w:rPr>
        <w:t>2</w:t>
      </w:r>
      <w:r w:rsidRPr="001E7AFE">
        <w:rPr>
          <w:b/>
          <w:lang w:val="kk-KZ"/>
        </w:rPr>
        <w:t xml:space="preserve"> года по </w:t>
      </w:r>
      <w:r w:rsidR="00BA665F">
        <w:rPr>
          <w:b/>
          <w:lang w:val="kk-KZ"/>
        </w:rPr>
        <w:t>27</w:t>
      </w:r>
      <w:r w:rsidR="001C27FA" w:rsidRPr="001E7AFE">
        <w:rPr>
          <w:b/>
          <w:lang w:val="kk-KZ"/>
        </w:rPr>
        <w:t>.</w:t>
      </w:r>
      <w:r w:rsidR="00555286">
        <w:rPr>
          <w:b/>
          <w:lang w:val="kk-KZ"/>
        </w:rPr>
        <w:t>0</w:t>
      </w:r>
      <w:r w:rsidR="00E667FC">
        <w:rPr>
          <w:b/>
          <w:lang w:val="kk-KZ"/>
        </w:rPr>
        <w:t>4</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 xml:space="preserve">В качестве наблюдателей на заседании конкурсной комиссии могут присутствовать </w:t>
      </w:r>
      <w:r w:rsidRPr="001E3095">
        <w:rPr>
          <w:sz w:val="23"/>
          <w:szCs w:val="23"/>
        </w:rPr>
        <w:lastRenderedPageBreak/>
        <w:t>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lastRenderedPageBreak/>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sectPr w:rsidR="00404452" w:rsidRPr="00B9181A" w:rsidSect="00761652">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4BA440DE"/>
    <w:lvl w:ilvl="0" w:tplc="E43E9D34">
      <w:start w:val="1"/>
      <w:numFmt w:val="decimal"/>
      <w:lvlText w:val="%1."/>
      <w:lvlJc w:val="left"/>
      <w:pPr>
        <w:ind w:left="928"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93EB6"/>
    <w:rsid w:val="000A25D4"/>
    <w:rsid w:val="000F11D8"/>
    <w:rsid w:val="0012717B"/>
    <w:rsid w:val="00154F4C"/>
    <w:rsid w:val="00171E83"/>
    <w:rsid w:val="001C27FA"/>
    <w:rsid w:val="001C6375"/>
    <w:rsid w:val="001E3095"/>
    <w:rsid w:val="001E7AFE"/>
    <w:rsid w:val="00210588"/>
    <w:rsid w:val="00230ACB"/>
    <w:rsid w:val="00255A8A"/>
    <w:rsid w:val="00261BB4"/>
    <w:rsid w:val="002629B6"/>
    <w:rsid w:val="00275088"/>
    <w:rsid w:val="002906AD"/>
    <w:rsid w:val="003040C6"/>
    <w:rsid w:val="0032508F"/>
    <w:rsid w:val="0037421C"/>
    <w:rsid w:val="003B4CD4"/>
    <w:rsid w:val="003C3D03"/>
    <w:rsid w:val="003D5111"/>
    <w:rsid w:val="003E56C3"/>
    <w:rsid w:val="00404452"/>
    <w:rsid w:val="00444516"/>
    <w:rsid w:val="00447CE2"/>
    <w:rsid w:val="00482052"/>
    <w:rsid w:val="004B01DC"/>
    <w:rsid w:val="004D5499"/>
    <w:rsid w:val="004F5539"/>
    <w:rsid w:val="00507B07"/>
    <w:rsid w:val="00507DCE"/>
    <w:rsid w:val="005240E0"/>
    <w:rsid w:val="00555286"/>
    <w:rsid w:val="00570284"/>
    <w:rsid w:val="005A5B13"/>
    <w:rsid w:val="005B2AA8"/>
    <w:rsid w:val="005C5399"/>
    <w:rsid w:val="00613655"/>
    <w:rsid w:val="006273ED"/>
    <w:rsid w:val="00651591"/>
    <w:rsid w:val="00657FC5"/>
    <w:rsid w:val="006830F8"/>
    <w:rsid w:val="00692F18"/>
    <w:rsid w:val="006A5144"/>
    <w:rsid w:val="006B4FFB"/>
    <w:rsid w:val="006C0FAA"/>
    <w:rsid w:val="006D3A1D"/>
    <w:rsid w:val="006E32F4"/>
    <w:rsid w:val="0070309E"/>
    <w:rsid w:val="0071216B"/>
    <w:rsid w:val="00720C0A"/>
    <w:rsid w:val="007235DE"/>
    <w:rsid w:val="00723877"/>
    <w:rsid w:val="00724047"/>
    <w:rsid w:val="00744779"/>
    <w:rsid w:val="00744F9D"/>
    <w:rsid w:val="00751576"/>
    <w:rsid w:val="00754D9F"/>
    <w:rsid w:val="00755CF3"/>
    <w:rsid w:val="00761652"/>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8232C"/>
    <w:rsid w:val="009B2801"/>
    <w:rsid w:val="00A1039A"/>
    <w:rsid w:val="00A22433"/>
    <w:rsid w:val="00A24D7A"/>
    <w:rsid w:val="00A30E94"/>
    <w:rsid w:val="00A4140D"/>
    <w:rsid w:val="00A6197A"/>
    <w:rsid w:val="00A62767"/>
    <w:rsid w:val="00AA6B18"/>
    <w:rsid w:val="00AC33C0"/>
    <w:rsid w:val="00AD11CB"/>
    <w:rsid w:val="00AD421C"/>
    <w:rsid w:val="00AE0122"/>
    <w:rsid w:val="00B153C7"/>
    <w:rsid w:val="00B16C6F"/>
    <w:rsid w:val="00B260AD"/>
    <w:rsid w:val="00B2725F"/>
    <w:rsid w:val="00B37EC8"/>
    <w:rsid w:val="00B43279"/>
    <w:rsid w:val="00B616A2"/>
    <w:rsid w:val="00B735CF"/>
    <w:rsid w:val="00B83CE9"/>
    <w:rsid w:val="00B9181A"/>
    <w:rsid w:val="00B91850"/>
    <w:rsid w:val="00BA4BFC"/>
    <w:rsid w:val="00BA515D"/>
    <w:rsid w:val="00BA665F"/>
    <w:rsid w:val="00BB5B69"/>
    <w:rsid w:val="00BB751F"/>
    <w:rsid w:val="00BC219A"/>
    <w:rsid w:val="00C00266"/>
    <w:rsid w:val="00C34756"/>
    <w:rsid w:val="00C57938"/>
    <w:rsid w:val="00C6610D"/>
    <w:rsid w:val="00CA3DB5"/>
    <w:rsid w:val="00CC47AC"/>
    <w:rsid w:val="00CF3D6A"/>
    <w:rsid w:val="00D04738"/>
    <w:rsid w:val="00D12841"/>
    <w:rsid w:val="00D8608D"/>
    <w:rsid w:val="00D9737B"/>
    <w:rsid w:val="00DC53C6"/>
    <w:rsid w:val="00E12A40"/>
    <w:rsid w:val="00E27DA5"/>
    <w:rsid w:val="00E51620"/>
    <w:rsid w:val="00E60321"/>
    <w:rsid w:val="00E667FC"/>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98CB-39EB-46FB-8E95-E83070B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86</cp:revision>
  <cp:lastPrinted>2022-04-22T04:49:00Z</cp:lastPrinted>
  <dcterms:created xsi:type="dcterms:W3CDTF">2021-10-28T12:06:00Z</dcterms:created>
  <dcterms:modified xsi:type="dcterms:W3CDTF">2022-04-22T05:08:00Z</dcterms:modified>
</cp:coreProperties>
</file>