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87375A" w:rsidRPr="00251995" w:rsidRDefault="0087375A" w:rsidP="0087375A">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87375A" w:rsidRPr="00251995" w:rsidRDefault="0087375A" w:rsidP="0087375A">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87375A" w:rsidRPr="00DD6A45" w:rsidRDefault="0087375A" w:rsidP="0087375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7375A" w:rsidRPr="00251995" w:rsidRDefault="0087375A" w:rsidP="0087375A">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sidRPr="00251995">
        <w:rPr>
          <w:rFonts w:ascii="Times New Roman" w:eastAsiaTheme="minorHAnsi" w:hAnsi="Times New Roman" w:cs="Times New Roman"/>
          <w:color w:val="000000"/>
          <w:sz w:val="24"/>
          <w:szCs w:val="24"/>
          <w:lang w:val="kk-KZ"/>
        </w:rPr>
        <w:t>6) ғылыми дәрежесінің болуы.</w:t>
      </w:r>
      <w:bookmarkStart w:id="0" w:name="_GoBack"/>
      <w:bookmarkEnd w:id="0"/>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Pr="00E86F71"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333"/>
        </w:trPr>
        <w:tc>
          <w:tcPr>
            <w:tcW w:w="2552" w:type="dxa"/>
            <w:tcBorders>
              <w:top w:val="single" w:sz="4" w:space="0" w:color="auto"/>
              <w:left w:val="single" w:sz="4" w:space="0" w:color="auto"/>
              <w:bottom w:val="single" w:sz="4" w:space="0" w:color="auto"/>
              <w:right w:val="single" w:sz="4" w:space="0" w:color="auto"/>
            </w:tcBorders>
            <w:vAlign w:val="center"/>
          </w:tcPr>
          <w:p w:rsidR="0087375A" w:rsidRPr="00E86F71" w:rsidRDefault="0087375A" w:rsidP="0087375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212061</w:t>
            </w:r>
          </w:p>
        </w:tc>
        <w:tc>
          <w:tcPr>
            <w:tcW w:w="3832" w:type="dxa"/>
            <w:tcBorders>
              <w:top w:val="single" w:sz="4" w:space="0" w:color="auto"/>
              <w:left w:val="single" w:sz="4" w:space="0" w:color="auto"/>
              <w:bottom w:val="single" w:sz="4" w:space="0" w:color="auto"/>
              <w:right w:val="single" w:sz="4" w:space="0" w:color="auto"/>
            </w:tcBorders>
            <w:vAlign w:val="center"/>
          </w:tcPr>
          <w:p w:rsidR="0087375A" w:rsidRPr="0087375A" w:rsidRDefault="0087375A" w:rsidP="0087375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sz w:val="24"/>
                <w:szCs w:val="24"/>
                <w:lang w:val="ru-RU"/>
              </w:rPr>
            </w:pPr>
            <w:r w:rsidRPr="0087375A">
              <w:rPr>
                <w:rFonts w:ascii="Times New Roman" w:eastAsia="Times New Roman" w:hAnsi="Times New Roman" w:cs="Times New Roman"/>
                <w:sz w:val="24"/>
                <w:szCs w:val="24"/>
                <w:lang w:val="ru-RU"/>
              </w:rPr>
              <w:t>260615</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3832" w:type="dxa"/>
            <w:tcBorders>
              <w:top w:val="single" w:sz="4" w:space="0" w:color="auto"/>
              <w:left w:val="single" w:sz="4" w:space="0" w:color="auto"/>
              <w:bottom w:val="single" w:sz="4" w:space="0" w:color="auto"/>
              <w:right w:val="single" w:sz="4" w:space="0" w:color="auto"/>
            </w:tcBorders>
          </w:tcPr>
          <w:p w:rsidR="0087375A" w:rsidRPr="009C523F" w:rsidRDefault="0087375A" w:rsidP="0087375A">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87375A" w:rsidRPr="00CA31EB">
        <w:rPr>
          <w:rStyle w:val="a3"/>
          <w:rFonts w:ascii="Times New Roman" w:hAnsi="Times New Roman" w:cs="Times New Roman"/>
          <w:b/>
          <w:color w:val="auto"/>
          <w:sz w:val="24"/>
          <w:szCs w:val="24"/>
          <w:u w:val="none"/>
          <w:lang w:val="kk-KZ"/>
        </w:rPr>
        <w:t>zh.atanakova@kgd.gov.kz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87375A" w:rsidRDefault="0087375A" w:rsidP="00537377">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Pr="00D73ECC">
        <w:rPr>
          <w:rFonts w:ascii="Times New Roman" w:eastAsia="Times New Roman" w:hAnsi="Times New Roman" w:cs="Times New Roman"/>
          <w:b/>
          <w:bCs/>
          <w:iCs/>
          <w:sz w:val="24"/>
          <w:szCs w:val="24"/>
          <w:lang w:val="kk-KZ" w:eastAsia="ru-RU"/>
        </w:rPr>
        <w:t xml:space="preserve">Өндірістік емес төлемдер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sidR="00CE4A58">
        <w:rPr>
          <w:rFonts w:ascii="Times New Roman" w:eastAsia="Times New Roman" w:hAnsi="Times New Roman" w:cs="Times New Roman"/>
          <w:b/>
          <w:sz w:val="24"/>
          <w:szCs w:val="24"/>
          <w:lang w:val="kk-KZ" w:eastAsia="ru-RU"/>
        </w:rPr>
        <w:t xml:space="preserve"> </w:t>
      </w:r>
      <w:r w:rsidR="00CE4A58"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87375A" w:rsidRPr="00A9503E" w:rsidRDefault="0087375A" w:rsidP="00537377">
      <w:pPr>
        <w:widowControl w:val="0"/>
        <w:spacing w:after="0" w:line="240" w:lineRule="auto"/>
        <w:ind w:firstLine="708"/>
        <w:jc w:val="both"/>
        <w:rPr>
          <w:rFonts w:ascii="Times New Roman" w:eastAsia="Times New Roman" w:hAnsi="Times New Roman" w:cs="Times New Roman"/>
          <w:bCs/>
          <w:iCs/>
          <w:sz w:val="40"/>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A9503E" w:rsidRPr="00A9503E">
        <w:rPr>
          <w:rFonts w:ascii="Times New Roman" w:eastAsia="Times New Roman" w:hAnsi="Times New Roman" w:cs="Times New Roman"/>
          <w:sz w:val="24"/>
          <w:szCs w:val="20"/>
          <w:lang w:val="kk-KZ" w:eastAsia="ru-RU"/>
        </w:rPr>
        <w:t>Бөлімге жалпы басшылықты және бөлім қызметкерлеріне жүктелген міндеттердің орындалуын бақылауды жүзеге асырады. Салық төлеушілердің өтініштерін, хаттарын және өтініштерін уақытылы және сапалы қаралуын бақылау Бөлім жұмысын ұйымдастыру және жоспарлау. Алымдар мен бюджетке төлемдер алуды жүзеге асыратын уәкілетті органдарға бақылау жасау. Өндірістік емес төлемдерді әкімшілендіру. Өндірістік емес төлемдердің бюджетке түсуін бақылау. Кіріс және шығыс хат-хабарларды уақытылы және толық қарауды бақылау.</w:t>
      </w:r>
    </w:p>
    <w:p w:rsidR="00A9503E" w:rsidRDefault="0087375A" w:rsidP="00A9503E">
      <w:pPr>
        <w:widowControl w:val="0"/>
        <w:spacing w:after="0" w:line="240" w:lineRule="auto"/>
        <w:ind w:firstLine="708"/>
        <w:jc w:val="both"/>
        <w:rPr>
          <w:rFonts w:ascii="KZ Times New Roman" w:eastAsia="Times New Roman" w:hAnsi="KZ Times New Roman" w:cs="Times New Roman"/>
          <w:sz w:val="24"/>
          <w:szCs w:val="24"/>
          <w:lang w:val="kk-KZ"/>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008B0C13" w:rsidRPr="008B0C13">
        <w:rPr>
          <w:rFonts w:ascii="Times New Roman" w:eastAsia="Times New Roman" w:hAnsi="Times New Roman" w:cs="Times New Roman"/>
          <w:sz w:val="20"/>
          <w:szCs w:val="20"/>
          <w:lang w:val="kk-KZ" w:eastAsia="ru-RU"/>
        </w:rPr>
        <w:t xml:space="preserve"> </w:t>
      </w:r>
      <w:r w:rsidR="00A9503E" w:rsidRPr="00A9503E">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00A9503E" w:rsidRPr="00A9503E">
        <w:rPr>
          <w:rFonts w:ascii="Times New Roman" w:hAnsi="Times New Roman" w:cs="Times New Roman"/>
          <w:sz w:val="24"/>
          <w:szCs w:val="24"/>
          <w:lang w:val="kk-KZ"/>
        </w:rPr>
        <w:t>жоғары оқу орнынан кейінгі немесе жоғары білім</w:t>
      </w:r>
      <w:r w:rsidR="00A9503E" w:rsidRPr="00A9503E">
        <w:rPr>
          <w:rFonts w:ascii="KZ Times New Roman" w:eastAsia="Times New Roman" w:hAnsi="KZ Times New Roman" w:cs="Times New Roman"/>
          <w:sz w:val="24"/>
          <w:szCs w:val="24"/>
          <w:lang w:val="kk-KZ"/>
        </w:rPr>
        <w:t>.</w:t>
      </w:r>
    </w:p>
    <w:p w:rsidR="00E64F6D" w:rsidRDefault="0087375A" w:rsidP="00A9503E">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A9503E">
        <w:rPr>
          <w:rFonts w:ascii="Times New Roman" w:eastAsia="Times New Roman" w:hAnsi="Times New Roman" w:cs="Times New Roman"/>
          <w:b/>
          <w:sz w:val="24"/>
          <w:szCs w:val="24"/>
          <w:lang w:val="kk-KZ" w:eastAsia="ru-RU"/>
        </w:rPr>
        <w:t>2</w:t>
      </w:r>
      <w:r w:rsidR="00FF230D" w:rsidRPr="00A9503E">
        <w:rPr>
          <w:rFonts w:ascii="Times New Roman" w:eastAsia="Times New Roman" w:hAnsi="Times New Roman" w:cs="Times New Roman"/>
          <w:b/>
          <w:sz w:val="24"/>
          <w:szCs w:val="24"/>
          <w:lang w:val="kk-KZ" w:eastAsia="ru-RU"/>
        </w:rPr>
        <w:t xml:space="preserve">. </w:t>
      </w:r>
      <w:r w:rsidRPr="00A9503E">
        <w:rPr>
          <w:rFonts w:ascii="Times New Roman" w:eastAsia="Times New Roman" w:hAnsi="Times New Roman" w:cs="Times New Roman"/>
          <w:b/>
          <w:bCs/>
          <w:iCs/>
          <w:sz w:val="24"/>
          <w:szCs w:val="24"/>
          <w:lang w:val="kk-KZ" w:eastAsia="ru-RU"/>
        </w:rPr>
        <w:t>Өндірістік емес төлемдер бөлімінің</w:t>
      </w:r>
      <w:r w:rsidR="00E64F6D" w:rsidRPr="00A9503E">
        <w:rPr>
          <w:rFonts w:ascii="Times New Roman" w:eastAsia="Times New Roman" w:hAnsi="Times New Roman" w:cs="Times New Roman"/>
          <w:b/>
          <w:bCs/>
          <w:iCs/>
          <w:sz w:val="24"/>
          <w:szCs w:val="24"/>
          <w:lang w:val="kk-KZ" w:eastAsia="ru-RU"/>
        </w:rPr>
        <w:t xml:space="preserve"> бас</w:t>
      </w:r>
      <w:r w:rsidR="009A008D" w:rsidRPr="00A9503E">
        <w:rPr>
          <w:rFonts w:ascii="Times New Roman" w:eastAsia="Times New Roman" w:hAnsi="Times New Roman" w:cs="Times New Roman"/>
          <w:b/>
          <w:bCs/>
          <w:iCs/>
          <w:sz w:val="24"/>
          <w:szCs w:val="24"/>
          <w:lang w:val="kk-KZ" w:eastAsia="ru-RU"/>
        </w:rPr>
        <w:t xml:space="preserve"> маманы</w:t>
      </w:r>
      <w:r w:rsidR="00AC338C" w:rsidRPr="00A9503E">
        <w:rPr>
          <w:rFonts w:ascii="Times New Roman" w:eastAsia="Times New Roman" w:hAnsi="Times New Roman" w:cs="Times New Roman"/>
          <w:b/>
          <w:bCs/>
          <w:iCs/>
          <w:sz w:val="24"/>
          <w:szCs w:val="24"/>
          <w:lang w:val="kk-KZ" w:eastAsia="ru-RU"/>
        </w:rPr>
        <w:t xml:space="preserve"> (негізгі қызметкердің бала күтуге</w:t>
      </w:r>
      <w:r w:rsidR="00AC338C" w:rsidRPr="00AC338C">
        <w:rPr>
          <w:rFonts w:ascii="Times New Roman" w:eastAsia="Times New Roman" w:hAnsi="Times New Roman" w:cs="Times New Roman"/>
          <w:b/>
          <w:bCs/>
          <w:iCs/>
          <w:sz w:val="24"/>
          <w:szCs w:val="24"/>
          <w:lang w:val="kk-KZ" w:eastAsia="ru-RU"/>
        </w:rPr>
        <w:t xml:space="preserve"> арналған демалысы кезеңіне  </w:t>
      </w:r>
      <w:r>
        <w:rPr>
          <w:rFonts w:ascii="Times New Roman" w:eastAsia="Times New Roman" w:hAnsi="Times New Roman" w:cs="Times New Roman"/>
          <w:b/>
          <w:bCs/>
          <w:iCs/>
          <w:sz w:val="24"/>
          <w:szCs w:val="24"/>
          <w:lang w:val="kk-KZ" w:eastAsia="ru-RU"/>
        </w:rPr>
        <w:t>26</w:t>
      </w:r>
      <w:r w:rsidR="00AC338C">
        <w:rPr>
          <w:rFonts w:ascii="Times New Roman" w:eastAsia="Times New Roman" w:hAnsi="Times New Roman" w:cs="Times New Roman"/>
          <w:b/>
          <w:bCs/>
          <w:iCs/>
          <w:sz w:val="24"/>
          <w:szCs w:val="24"/>
          <w:lang w:val="kk-KZ" w:eastAsia="ru-RU"/>
        </w:rPr>
        <w:t>.0</w:t>
      </w:r>
      <w:r>
        <w:rPr>
          <w:rFonts w:ascii="Times New Roman" w:eastAsia="Times New Roman" w:hAnsi="Times New Roman" w:cs="Times New Roman"/>
          <w:b/>
          <w:bCs/>
          <w:iCs/>
          <w:sz w:val="24"/>
          <w:szCs w:val="24"/>
          <w:lang w:val="kk-KZ" w:eastAsia="ru-RU"/>
        </w:rPr>
        <w:t>8.2023</w:t>
      </w:r>
      <w:r w:rsidR="00AC338C" w:rsidRPr="00AC338C">
        <w:rPr>
          <w:rFonts w:ascii="Times New Roman" w:eastAsia="Times New Roman" w:hAnsi="Times New Roman" w:cs="Times New Roman"/>
          <w:b/>
          <w:bCs/>
          <w:iCs/>
          <w:sz w:val="24"/>
          <w:szCs w:val="24"/>
          <w:lang w:val="kk-KZ" w:eastAsia="ru-RU"/>
        </w:rPr>
        <w:t xml:space="preserve">  жылға дейін, негізгі жұмыскердің осы мерзімнің аяқталуына дейін жұмысқа шығуға құқылы),</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w:t>
      </w:r>
      <w:r w:rsidR="009A008D">
        <w:rPr>
          <w:rFonts w:ascii="Times New Roman" w:eastAsia="Times New Roman" w:hAnsi="Times New Roman" w:cs="Times New Roman"/>
          <w:b/>
          <w:bCs/>
          <w:iCs/>
          <w:sz w:val="24"/>
          <w:szCs w:val="24"/>
          <w:lang w:val="kk-KZ" w:eastAsia="ru-RU"/>
        </w:rPr>
        <w:t>4</w:t>
      </w:r>
      <w:r w:rsidR="00E64F6D" w:rsidRPr="00487924">
        <w:rPr>
          <w:rFonts w:ascii="Times New Roman" w:eastAsia="Times New Roman" w:hAnsi="Times New Roman" w:cs="Times New Roman"/>
          <w:b/>
          <w:bCs/>
          <w:iCs/>
          <w:sz w:val="24"/>
          <w:szCs w:val="24"/>
          <w:lang w:val="kk-KZ" w:eastAsia="ru-RU"/>
        </w:rPr>
        <w:t xml:space="preserve"> санаты</w:t>
      </w:r>
      <w:r w:rsidR="00903703">
        <w:rPr>
          <w:rFonts w:ascii="Times New Roman" w:eastAsia="Times New Roman" w:hAnsi="Times New Roman" w:cs="Times New Roman"/>
          <w:b/>
          <w:bCs/>
          <w:iCs/>
          <w:sz w:val="24"/>
          <w:szCs w:val="24"/>
          <w:lang w:val="kk-KZ" w:eastAsia="ru-RU"/>
        </w:rPr>
        <w:t xml:space="preserve">, 1 бірлік </w:t>
      </w:r>
      <w:r w:rsidR="00903703" w:rsidRPr="00903703">
        <w:rPr>
          <w:rFonts w:ascii="Times New Roman" w:eastAsia="Times New Roman" w:hAnsi="Times New Roman" w:cs="Times New Roman"/>
          <w:b/>
          <w:bCs/>
          <w:iCs/>
          <w:sz w:val="24"/>
          <w:szCs w:val="24"/>
          <w:lang w:val="kk-KZ"/>
        </w:rPr>
        <w:t>(А блогы)</w:t>
      </w:r>
      <w:r w:rsidR="00903703">
        <w:rPr>
          <w:rFonts w:ascii="Times New Roman" w:eastAsia="Times New Roman" w:hAnsi="Times New Roman" w:cs="Times New Roman"/>
          <w:b/>
          <w:bCs/>
          <w:iCs/>
          <w:sz w:val="24"/>
          <w:szCs w:val="24"/>
          <w:lang w:val="kk-KZ"/>
        </w:rPr>
        <w:t>.</w:t>
      </w:r>
      <w:r w:rsidR="00DB45E0">
        <w:rPr>
          <w:rFonts w:ascii="Times New Roman" w:eastAsia="Times New Roman" w:hAnsi="Times New Roman" w:cs="Times New Roman"/>
          <w:b/>
          <w:bCs/>
          <w:iCs/>
          <w:sz w:val="24"/>
          <w:szCs w:val="24"/>
          <w:lang w:val="kk-KZ"/>
        </w:rPr>
        <w:t xml:space="preserve"> </w:t>
      </w:r>
    </w:p>
    <w:p w:rsidR="00BB7C98" w:rsidRPr="00A9503E" w:rsidRDefault="00E64F6D" w:rsidP="00E64F6D">
      <w:pPr>
        <w:widowControl w:val="0"/>
        <w:spacing w:after="0" w:line="240" w:lineRule="auto"/>
        <w:ind w:firstLine="708"/>
        <w:jc w:val="both"/>
        <w:rPr>
          <w:rFonts w:ascii="Times New Roman" w:eastAsia="Times New Roman" w:hAnsi="Times New Roman" w:cs="Times New Roman"/>
          <w:bCs/>
          <w:iCs/>
          <w:sz w:val="32"/>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00A9503E" w:rsidRPr="00A9503E">
        <w:rPr>
          <w:rFonts w:ascii="Times New Roman" w:eastAsia="Times New Roman" w:hAnsi="Times New Roman" w:cs="Times New Roman"/>
          <w:sz w:val="24"/>
          <w:szCs w:val="20"/>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D73ECC" w:rsidRPr="00A9503E" w:rsidRDefault="00E64F6D" w:rsidP="00BB7C98">
      <w:pPr>
        <w:widowControl w:val="0"/>
        <w:spacing w:after="0" w:line="240" w:lineRule="auto"/>
        <w:ind w:firstLine="708"/>
        <w:jc w:val="both"/>
        <w:rPr>
          <w:rFonts w:ascii="Times New Roman" w:eastAsia="Times New Roman" w:hAnsi="Times New Roman" w:cs="Times New Roman"/>
          <w:bCs/>
          <w:iCs/>
          <w:color w:val="000000"/>
          <w:sz w:val="32"/>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A9503E" w:rsidRPr="00A9503E">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DB45E0" w:rsidRPr="00A9503E">
        <w:rPr>
          <w:rFonts w:ascii="Times New Roman" w:eastAsia="Times New Roman" w:hAnsi="Times New Roman" w:cs="Times New Roman"/>
          <w:bCs/>
          <w:iCs/>
          <w:color w:val="000000"/>
          <w:sz w:val="32"/>
          <w:szCs w:val="24"/>
          <w:lang w:val="kk-KZ" w:eastAsia="ru-RU"/>
        </w:rPr>
        <w:t xml:space="preserve"> </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8B0C13"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8B0C13"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8B0C13"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8B0C13"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8B0C13"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147A76"/>
    <w:rsid w:val="001602A9"/>
    <w:rsid w:val="00176983"/>
    <w:rsid w:val="001A23FC"/>
    <w:rsid w:val="001F4076"/>
    <w:rsid w:val="002E693A"/>
    <w:rsid w:val="004741EB"/>
    <w:rsid w:val="00537377"/>
    <w:rsid w:val="006236DA"/>
    <w:rsid w:val="006B6242"/>
    <w:rsid w:val="007E1DAF"/>
    <w:rsid w:val="00843E41"/>
    <w:rsid w:val="0087375A"/>
    <w:rsid w:val="008B0C13"/>
    <w:rsid w:val="008B342A"/>
    <w:rsid w:val="00903703"/>
    <w:rsid w:val="00957683"/>
    <w:rsid w:val="00987420"/>
    <w:rsid w:val="009A008D"/>
    <w:rsid w:val="009F1723"/>
    <w:rsid w:val="00A75465"/>
    <w:rsid w:val="00A9503E"/>
    <w:rsid w:val="00AC338C"/>
    <w:rsid w:val="00B45F37"/>
    <w:rsid w:val="00B67198"/>
    <w:rsid w:val="00BB7C98"/>
    <w:rsid w:val="00BD4232"/>
    <w:rsid w:val="00CE4A58"/>
    <w:rsid w:val="00D73ECC"/>
    <w:rsid w:val="00D875A9"/>
    <w:rsid w:val="00DB45E0"/>
    <w:rsid w:val="00DC7A18"/>
    <w:rsid w:val="00DD6A45"/>
    <w:rsid w:val="00E64F6D"/>
    <w:rsid w:val="00E94270"/>
    <w:rsid w:val="00EA2948"/>
    <w:rsid w:val="00EC7A13"/>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F864"/>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1971</Words>
  <Characters>11238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ZhAtanakova</cp:lastModifiedBy>
  <cp:revision>20</cp:revision>
  <dcterms:created xsi:type="dcterms:W3CDTF">2022-10-07T08:28:00Z</dcterms:created>
  <dcterms:modified xsi:type="dcterms:W3CDTF">2022-12-13T11:09:00Z</dcterms:modified>
</cp:coreProperties>
</file>