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bCs w:val="0"/>
          <w:i w:val="0"/>
          <w:iCs w:val="0"/>
          <w:sz w:val="24"/>
          <w:szCs w:val="24"/>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8765CE" w:rsidRPr="008765CE">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351106" w:rsidRPr="00B8434C" w:rsidRDefault="00351106" w:rsidP="00351106">
      <w:pPr>
        <w:ind w:firstLine="708"/>
        <w:jc w:val="both"/>
        <w:rPr>
          <w:rFonts w:eastAsia="MS Mincho"/>
          <w:i w:val="0"/>
          <w:lang w:val="kk-KZ" w:eastAsia="ko-KR"/>
        </w:rPr>
      </w:pPr>
      <w:r w:rsidRPr="008765CE">
        <w:rPr>
          <w:i w:val="0"/>
          <w:lang w:val="kk-KZ"/>
        </w:rPr>
        <w:lastRenderedPageBreak/>
        <w:t>1</w:t>
      </w:r>
      <w:r w:rsidRPr="00B8434C">
        <w:rPr>
          <w:i w:val="0"/>
          <w:lang w:val="kk-KZ"/>
        </w:rPr>
        <w:t>.</w:t>
      </w:r>
      <w:r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Pr="00B8434C">
        <w:rPr>
          <w:bCs w:val="0"/>
          <w:i w:val="0"/>
          <w:lang w:val="kk-KZ"/>
        </w:rPr>
        <w:t>бөлімінің бас маманы С-R-4 санаты</w:t>
      </w:r>
      <w:r>
        <w:rPr>
          <w:i w:val="0"/>
          <w:color w:val="000000"/>
          <w:lang w:val="kk-KZ"/>
        </w:rPr>
        <w:t>, 1 бірлік.</w:t>
      </w:r>
    </w:p>
    <w:p w:rsidR="004F5FB7" w:rsidRDefault="00351106" w:rsidP="00351106">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5FB7" w:rsidRPr="004F5FB7">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40F20" w:rsidRPr="00B8434C" w:rsidRDefault="00351106" w:rsidP="00A81CE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7C8E" w:rsidRPr="00B8434C" w:rsidRDefault="00351106" w:rsidP="00A87C8E">
      <w:pPr>
        <w:ind w:firstLine="708"/>
        <w:jc w:val="both"/>
        <w:rPr>
          <w:rFonts w:eastAsia="MS Mincho"/>
          <w:i w:val="0"/>
          <w:lang w:val="kk-KZ" w:eastAsia="ko-KR"/>
        </w:rPr>
      </w:pPr>
      <w:r>
        <w:rPr>
          <w:i w:val="0"/>
          <w:lang w:val="kk-KZ"/>
        </w:rPr>
        <w:t>2</w:t>
      </w:r>
      <w:r w:rsidR="00A87C8E" w:rsidRPr="00B8434C">
        <w:rPr>
          <w:i w:val="0"/>
          <w:lang w:val="kk-KZ"/>
        </w:rPr>
        <w:t>.</w:t>
      </w:r>
      <w:r w:rsidR="00C81D22" w:rsidRPr="00B8434C">
        <w:rPr>
          <w:bCs w:val="0"/>
          <w:i w:val="0"/>
          <w:lang w:val="kk-KZ"/>
        </w:rPr>
        <w:t xml:space="preserve"> </w:t>
      </w:r>
      <w:r w:rsidR="00EC6EF7" w:rsidRPr="00EC6EF7">
        <w:rPr>
          <w:bCs w:val="0"/>
          <w:i w:val="0"/>
          <w:lang w:val="kk-KZ"/>
        </w:rPr>
        <w:t xml:space="preserve">Заңды тұлғаларды әкімшілендіру </w:t>
      </w:r>
      <w:r w:rsidR="00C81D22" w:rsidRPr="00B8434C">
        <w:rPr>
          <w:bCs w:val="0"/>
          <w:i w:val="0"/>
          <w:lang w:val="kk-KZ"/>
        </w:rPr>
        <w:t>бөлімінің бас маманы</w:t>
      </w:r>
      <w:r w:rsidR="009773A8">
        <w:rPr>
          <w:bCs w:val="0"/>
          <w:i w:val="0"/>
          <w:lang w:val="kk-KZ"/>
        </w:rPr>
        <w:t>,</w:t>
      </w:r>
      <w:r w:rsidR="009A7977" w:rsidRPr="00B8434C">
        <w:rPr>
          <w:bCs w:val="0"/>
          <w:i w:val="0"/>
          <w:lang w:val="kk-KZ"/>
        </w:rPr>
        <w:t xml:space="preserve"> </w:t>
      </w:r>
      <w:r w:rsidR="008765CE" w:rsidRPr="008765CE">
        <w:rPr>
          <w:bCs w:val="0"/>
          <w:u w:val="single"/>
          <w:lang w:val="kk-KZ"/>
        </w:rPr>
        <w:t xml:space="preserve">(негізгі қызметкердің бала күтіміне арналған демалысы уақытына </w:t>
      </w:r>
      <w:r w:rsidR="00A95989">
        <w:rPr>
          <w:bCs w:val="0"/>
          <w:u w:val="single"/>
          <w:lang w:val="kk-KZ"/>
        </w:rPr>
        <w:t>23.05</w:t>
      </w:r>
      <w:r w:rsidR="007B1678">
        <w:rPr>
          <w:bCs w:val="0"/>
          <w:u w:val="single"/>
          <w:lang w:val="kk-KZ"/>
        </w:rPr>
        <w:t>.2024</w:t>
      </w:r>
      <w:r w:rsidR="008765CE" w:rsidRPr="008765CE">
        <w:rPr>
          <w:bCs w:val="0"/>
          <w:u w:val="single"/>
          <w:lang w:val="kk-KZ"/>
        </w:rPr>
        <w:t xml:space="preserve"> жылға дейін)</w:t>
      </w:r>
      <w:r w:rsidR="00731939">
        <w:rPr>
          <w:bCs w:val="0"/>
          <w:i w:val="0"/>
          <w:lang w:val="kk-KZ"/>
        </w:rPr>
        <w:t>,</w:t>
      </w:r>
      <w:r w:rsidR="00C81D22" w:rsidRPr="00B8434C">
        <w:rPr>
          <w:bCs w:val="0"/>
          <w:i w:val="0"/>
          <w:lang w:val="kk-KZ"/>
        </w:rPr>
        <w:t xml:space="preserve"> </w:t>
      </w:r>
      <w:r w:rsidR="009773A8" w:rsidRPr="00B8434C">
        <w:rPr>
          <w:bCs w:val="0"/>
          <w:i w:val="0"/>
          <w:lang w:val="kk-KZ"/>
        </w:rPr>
        <w:t>С-R-4 санаты</w:t>
      </w:r>
      <w:r w:rsidR="009773A8">
        <w:rPr>
          <w:i w:val="0"/>
          <w:color w:val="000000"/>
          <w:lang w:val="kk-KZ"/>
        </w:rPr>
        <w:t>, 1 бірлік.</w:t>
      </w:r>
    </w:p>
    <w:p w:rsidR="004F5FB7" w:rsidRDefault="00A87C8E" w:rsidP="00B433AD">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5FB7" w:rsidRPr="004F5FB7">
        <w:rPr>
          <w:b w:val="0"/>
          <w:i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E40F20" w:rsidRPr="00B8434C" w:rsidRDefault="00A87C8E" w:rsidP="00A81CE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 xml:space="preserve">Әлеуметтік ғылымдар, экономика және бизнес, құқық, білім, гуманитарлық ғылымдар </w:t>
      </w:r>
      <w:r w:rsidR="00EF5261" w:rsidRPr="00B8434C">
        <w:rPr>
          <w:b w:val="0"/>
          <w:i w:val="0"/>
          <w:lang w:val="kk-KZ"/>
        </w:rPr>
        <w:lastRenderedPageBreak/>
        <w:t>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4D0B" w:rsidRPr="00A24D0B" w:rsidRDefault="00351106" w:rsidP="00A24D0B">
      <w:pPr>
        <w:shd w:val="clear" w:color="auto" w:fill="FFFFFF" w:themeFill="background1"/>
        <w:ind w:firstLine="708"/>
        <w:jc w:val="both"/>
        <w:rPr>
          <w:i w:val="0"/>
          <w:color w:val="000000"/>
          <w:lang w:val="kk-KZ"/>
        </w:rPr>
      </w:pPr>
      <w:r>
        <w:rPr>
          <w:i w:val="0"/>
          <w:lang w:val="kk-KZ"/>
        </w:rPr>
        <w:t>3.</w:t>
      </w:r>
      <w:r w:rsidR="00A24D0B" w:rsidRPr="00B8434C">
        <w:rPr>
          <w:bCs w:val="0"/>
          <w:i w:val="0"/>
          <w:lang w:val="kk-KZ"/>
        </w:rPr>
        <w:t xml:space="preserve"> </w:t>
      </w:r>
      <w:r w:rsidR="009773A8">
        <w:rPr>
          <w:bCs w:val="0"/>
          <w:i w:val="0"/>
          <w:lang w:val="kk-KZ"/>
        </w:rPr>
        <w:t xml:space="preserve">Жеке кәсіпкерлерді </w:t>
      </w:r>
      <w:r w:rsidR="005F5C59" w:rsidRPr="005F5C59">
        <w:rPr>
          <w:bCs w:val="0"/>
          <w:i w:val="0"/>
          <w:lang w:val="kk-KZ"/>
        </w:rPr>
        <w:t xml:space="preserve">әкімшілендіру </w:t>
      </w:r>
      <w:r w:rsidR="0074191F">
        <w:rPr>
          <w:bCs w:val="0"/>
          <w:i w:val="0"/>
          <w:lang w:val="kk-KZ"/>
        </w:rPr>
        <w:t xml:space="preserve">бөлімінің бас маманы, </w:t>
      </w:r>
      <w:r w:rsidR="0074191F" w:rsidRPr="0074191F">
        <w:rPr>
          <w:bCs w:val="0"/>
          <w:u w:val="single"/>
          <w:lang w:val="kk-KZ"/>
        </w:rPr>
        <w:t xml:space="preserve">(негізгі қызметкердің бала күтіміне арналған демалысы уақытына </w:t>
      </w:r>
      <w:r w:rsidR="0074191F">
        <w:rPr>
          <w:bCs w:val="0"/>
          <w:u w:val="single"/>
          <w:lang w:val="kk-KZ"/>
        </w:rPr>
        <w:t>30.08.2022</w:t>
      </w:r>
      <w:r w:rsidR="0074191F" w:rsidRPr="0074191F">
        <w:rPr>
          <w:bCs w:val="0"/>
          <w:u w:val="single"/>
          <w:lang w:val="kk-KZ"/>
        </w:rPr>
        <w:t xml:space="preserve"> жылға дейін)</w:t>
      </w:r>
      <w:r w:rsidR="0074191F" w:rsidRPr="0074191F">
        <w:rPr>
          <w:bCs w:val="0"/>
          <w:i w:val="0"/>
          <w:lang w:val="kk-KZ"/>
        </w:rPr>
        <w:t xml:space="preserve">, </w:t>
      </w:r>
      <w:r w:rsidR="00A24D0B" w:rsidRPr="00B8434C">
        <w:rPr>
          <w:bCs w:val="0"/>
          <w:i w:val="0"/>
          <w:lang w:val="kk-KZ"/>
        </w:rPr>
        <w:t>С-R-4 санаты</w:t>
      </w:r>
      <w:r w:rsidR="00A24D0B">
        <w:rPr>
          <w:i w:val="0"/>
          <w:color w:val="000000"/>
          <w:lang w:val="kk-KZ"/>
        </w:rPr>
        <w:t>, 1</w:t>
      </w:r>
      <w:r w:rsidR="00A24D0B" w:rsidRPr="00B8434C">
        <w:rPr>
          <w:i w:val="0"/>
          <w:color w:val="000000"/>
          <w:lang w:val="kk-KZ"/>
        </w:rPr>
        <w:t xml:space="preserve"> бірлік</w:t>
      </w:r>
      <w:r w:rsidR="00A24D0B">
        <w:rPr>
          <w:i w:val="0"/>
          <w:color w:val="000000"/>
          <w:lang w:val="kk-KZ"/>
        </w:rPr>
        <w:t>.</w:t>
      </w:r>
    </w:p>
    <w:p w:rsidR="004F5FB7" w:rsidRDefault="00A24D0B" w:rsidP="00A741F0">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5FB7" w:rsidRPr="004F5FB7">
        <w:rPr>
          <w:b w:val="0"/>
          <w:i w:val="0"/>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E40F20" w:rsidRPr="00884755" w:rsidRDefault="00A741F0" w:rsidP="00A81CE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B11" w:rsidRPr="00071B11" w:rsidRDefault="00351106" w:rsidP="0098063C">
      <w:pPr>
        <w:shd w:val="clear" w:color="auto" w:fill="FFFFFF" w:themeFill="background1"/>
        <w:ind w:firstLine="708"/>
        <w:jc w:val="both"/>
        <w:rPr>
          <w:i w:val="0"/>
          <w:lang w:val="kk-KZ"/>
        </w:rPr>
      </w:pPr>
      <w:r>
        <w:rPr>
          <w:i w:val="0"/>
          <w:lang w:val="kk-KZ"/>
        </w:rPr>
        <w:t>4</w:t>
      </w:r>
      <w:r w:rsidR="00A24D0B" w:rsidRPr="00B8434C">
        <w:rPr>
          <w:i w:val="0"/>
          <w:lang w:val="kk-KZ"/>
        </w:rPr>
        <w:t>.</w:t>
      </w:r>
      <w:r w:rsidR="00A24D0B" w:rsidRPr="00B8434C">
        <w:rPr>
          <w:bCs w:val="0"/>
          <w:i w:val="0"/>
          <w:lang w:val="kk-KZ"/>
        </w:rPr>
        <w:t xml:space="preserve"> </w:t>
      </w:r>
      <w:r w:rsidR="0098063C">
        <w:rPr>
          <w:bCs w:val="0"/>
          <w:i w:val="0"/>
          <w:lang w:val="kk-KZ"/>
        </w:rPr>
        <w:t>Жанама салықтарды әкімшілендіру</w:t>
      </w:r>
      <w:r w:rsidR="00071B11" w:rsidRPr="00071B11">
        <w:rPr>
          <w:bCs w:val="0"/>
          <w:i w:val="0"/>
          <w:lang w:val="kk-KZ"/>
        </w:rPr>
        <w:t xml:space="preserve"> бөлімінің бас маманы</w:t>
      </w:r>
      <w:r w:rsidR="0098063C">
        <w:rPr>
          <w:bCs w:val="0"/>
          <w:i w:val="0"/>
          <w:lang w:val="kk-KZ"/>
        </w:rPr>
        <w:t>,</w:t>
      </w:r>
      <w:r w:rsidR="00071B11" w:rsidRPr="00071B11">
        <w:rPr>
          <w:bCs w:val="0"/>
          <w:i w:val="0"/>
          <w:lang w:val="kk-KZ"/>
        </w:rPr>
        <w:t xml:space="preserve"> </w:t>
      </w:r>
      <w:r w:rsidR="0062409C">
        <w:rPr>
          <w:bCs w:val="0"/>
          <w:i w:val="0"/>
          <w:lang w:val="kk-KZ"/>
        </w:rPr>
        <w:t xml:space="preserve">2 бірлік, оның ішінде 1 бірлік </w:t>
      </w:r>
      <w:r w:rsidR="00071B11" w:rsidRPr="00071B11">
        <w:rPr>
          <w:bCs w:val="0"/>
          <w:u w:val="single"/>
          <w:lang w:val="kk-KZ"/>
        </w:rPr>
        <w:t>(негізгі қызметкердің бала күтіміне арналған демалысы уақытына 0</w:t>
      </w:r>
      <w:r w:rsidR="00A70C58">
        <w:rPr>
          <w:bCs w:val="0"/>
          <w:u w:val="single"/>
          <w:lang w:val="kk-KZ"/>
        </w:rPr>
        <w:t>7</w:t>
      </w:r>
      <w:r w:rsidR="00071B11" w:rsidRPr="00071B11">
        <w:rPr>
          <w:bCs w:val="0"/>
          <w:u w:val="single"/>
          <w:lang w:val="kk-KZ"/>
        </w:rPr>
        <w:t>.0</w:t>
      </w:r>
      <w:r w:rsidR="00A70C58">
        <w:rPr>
          <w:bCs w:val="0"/>
          <w:u w:val="single"/>
          <w:lang w:val="kk-KZ"/>
        </w:rPr>
        <w:t>5</w:t>
      </w:r>
      <w:r w:rsidR="00071B11" w:rsidRPr="00071B11">
        <w:rPr>
          <w:bCs w:val="0"/>
          <w:u w:val="single"/>
          <w:lang w:val="kk-KZ"/>
        </w:rPr>
        <w:t>.202</w:t>
      </w:r>
      <w:r w:rsidR="00A70C58">
        <w:rPr>
          <w:bCs w:val="0"/>
          <w:u w:val="single"/>
          <w:lang w:val="kk-KZ"/>
        </w:rPr>
        <w:t>3</w:t>
      </w:r>
      <w:r w:rsidR="00071B11" w:rsidRPr="00071B11">
        <w:rPr>
          <w:bCs w:val="0"/>
          <w:u w:val="single"/>
          <w:lang w:val="kk-KZ"/>
        </w:rPr>
        <w:t xml:space="preserve"> жылға дейін)</w:t>
      </w:r>
      <w:r w:rsidR="0098063C">
        <w:rPr>
          <w:bCs w:val="0"/>
          <w:i w:val="0"/>
          <w:lang w:val="kk-KZ"/>
        </w:rPr>
        <w:t>,</w:t>
      </w:r>
      <w:r w:rsidR="00071B11" w:rsidRPr="00071B11">
        <w:rPr>
          <w:bCs w:val="0"/>
          <w:i w:val="0"/>
          <w:lang w:val="kk-KZ"/>
        </w:rPr>
        <w:t xml:space="preserve"> </w:t>
      </w:r>
      <w:r w:rsidR="0098063C" w:rsidRPr="00071B11">
        <w:rPr>
          <w:bCs w:val="0"/>
          <w:i w:val="0"/>
          <w:lang w:val="kk-KZ"/>
        </w:rPr>
        <w:t>С-R-4 санаты</w:t>
      </w:r>
      <w:r w:rsidR="0062409C">
        <w:rPr>
          <w:i w:val="0"/>
          <w:lang w:val="kk-KZ"/>
        </w:rPr>
        <w:t>, 2</w:t>
      </w:r>
      <w:r w:rsidR="0098063C" w:rsidRPr="00071B11">
        <w:rPr>
          <w:i w:val="0"/>
          <w:lang w:val="kk-KZ"/>
        </w:rPr>
        <w:t xml:space="preserve"> бірлік</w:t>
      </w:r>
      <w:r w:rsidR="0062409C">
        <w:rPr>
          <w:i w:val="0"/>
          <w:lang w:val="kk-KZ"/>
        </w:rPr>
        <w:t>.</w:t>
      </w:r>
    </w:p>
    <w:p w:rsidR="00C04CED" w:rsidRDefault="00A24D0B" w:rsidP="002C6509">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C04CED" w:rsidRPr="00C04CED">
        <w:rPr>
          <w:b w:val="0"/>
          <w:i w:val="0"/>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w:t>
      </w:r>
      <w:r w:rsidR="00C04CED" w:rsidRPr="00C04CED">
        <w:rPr>
          <w:b w:val="0"/>
          <w:i w:val="0"/>
          <w:lang w:val="kk-KZ"/>
        </w:rPr>
        <w:lastRenderedPageBreak/>
        <w:t>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E40F20" w:rsidRPr="00884755" w:rsidRDefault="00A741F0" w:rsidP="00A81CE9">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bookmarkStart w:id="0" w:name="_GoBack"/>
      <w:bookmarkEnd w:id="0"/>
    </w:p>
    <w:p w:rsidR="005D7E6C" w:rsidRDefault="005E18AE" w:rsidP="00B433AD">
      <w:pPr>
        <w:shd w:val="clear" w:color="auto" w:fill="FFFFFF" w:themeFill="background1"/>
        <w:ind w:firstLine="708"/>
        <w:jc w:val="both"/>
        <w:rPr>
          <w:i w:val="0"/>
          <w:lang w:val="kk-KZ"/>
        </w:rPr>
      </w:pPr>
      <w:r>
        <w:rPr>
          <w:i w:val="0"/>
          <w:highlight w:val="yellow"/>
          <w:lang w:val="kk-KZ"/>
        </w:rPr>
        <w:t>Құжаттар қабылдау уақыты: 27</w:t>
      </w:r>
      <w:r w:rsidR="00E27CCE">
        <w:rPr>
          <w:i w:val="0"/>
          <w:highlight w:val="yellow"/>
          <w:lang w:val="kk-KZ"/>
        </w:rPr>
        <w:t>.0</w:t>
      </w:r>
      <w:r w:rsidR="00267C6F">
        <w:rPr>
          <w:i w:val="0"/>
          <w:highlight w:val="yellow"/>
          <w:lang w:val="kk-KZ"/>
        </w:rPr>
        <w:t>9</w:t>
      </w:r>
      <w:r w:rsidR="00E27CCE">
        <w:rPr>
          <w:i w:val="0"/>
          <w:highlight w:val="yellow"/>
          <w:lang w:val="kk-KZ"/>
        </w:rPr>
        <w:t>.2021-</w:t>
      </w:r>
      <w:r>
        <w:rPr>
          <w:i w:val="0"/>
          <w:highlight w:val="yellow"/>
          <w:lang w:val="kk-KZ"/>
        </w:rPr>
        <w:t>29</w:t>
      </w:r>
      <w:r w:rsidR="00E27CCE">
        <w:rPr>
          <w:i w:val="0"/>
          <w:highlight w:val="yellow"/>
          <w:lang w:val="kk-KZ"/>
        </w:rPr>
        <w:t>.0</w:t>
      </w:r>
      <w:r w:rsidR="00267C6F">
        <w:rPr>
          <w:i w:val="0"/>
          <w:highlight w:val="yellow"/>
          <w:lang w:val="kk-KZ"/>
        </w:rPr>
        <w:t>9</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w:t>
      </w:r>
      <w:r w:rsidRPr="00B8434C">
        <w:rPr>
          <w:b w:val="0"/>
          <w:i w:val="0"/>
          <w:lang w:val="kk-KZ"/>
        </w:rPr>
        <w:lastRenderedPageBreak/>
        <w:t>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w:t>
      </w:r>
      <w:r w:rsidRPr="00B8434C">
        <w:rPr>
          <w:b w:val="0"/>
          <w:i w:val="0"/>
          <w:lang w:val="kk-KZ"/>
        </w:rPr>
        <w:lastRenderedPageBreak/>
        <w:t>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C167C6">
      <w:pPr>
        <w:spacing w:before="100" w:beforeAutospacing="1" w:after="100" w:afterAutospacing="1"/>
        <w:ind w:left="5664"/>
        <w:rPr>
          <w:b w:val="0"/>
          <w:sz w:val="24"/>
          <w:szCs w:val="24"/>
          <w:lang w:val="kk-KZ"/>
        </w:rPr>
      </w:pPr>
    </w:p>
    <w:p w:rsidR="00267C6F" w:rsidRDefault="00267C6F" w:rsidP="00A81CE9">
      <w:pPr>
        <w:spacing w:before="100" w:beforeAutospacing="1" w:after="100" w:afterAutospacing="1"/>
        <w:jc w:val="both"/>
        <w:rPr>
          <w:b w:val="0"/>
          <w:sz w:val="24"/>
          <w:szCs w:val="24"/>
          <w:lang w:val="kk-KZ"/>
        </w:rPr>
      </w:pPr>
    </w:p>
    <w:p w:rsidR="00A81CE9" w:rsidRPr="002A04F9" w:rsidRDefault="00A81CE9" w:rsidP="00A81CE9">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8F7657">
      <w:pPr>
        <w:tabs>
          <w:tab w:val="left" w:pos="578"/>
        </w:tabs>
        <w:contextualSpacing/>
        <w:jc w:val="both"/>
        <w:rPr>
          <w:color w:val="000000"/>
          <w:sz w:val="24"/>
          <w:szCs w:val="24"/>
          <w:lang w:val="kk-KZ"/>
        </w:rPr>
      </w:pPr>
    </w:p>
    <w:p w:rsidR="008F7657" w:rsidRPr="002A04F9" w:rsidRDefault="008F7657" w:rsidP="008F7657">
      <w:pPr>
        <w:tabs>
          <w:tab w:val="left" w:pos="578"/>
        </w:tabs>
        <w:contextualSpacing/>
        <w:jc w:val="both"/>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lastRenderedPageBreak/>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lastRenderedPageBreak/>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lastRenderedPageBreak/>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71B11"/>
    <w:rsid w:val="00153400"/>
    <w:rsid w:val="00193F9F"/>
    <w:rsid w:val="001E613A"/>
    <w:rsid w:val="002040D1"/>
    <w:rsid w:val="00262650"/>
    <w:rsid w:val="00267C6F"/>
    <w:rsid w:val="002A04F9"/>
    <w:rsid w:val="002C053E"/>
    <w:rsid w:val="002C6509"/>
    <w:rsid w:val="002D0311"/>
    <w:rsid w:val="002E44BB"/>
    <w:rsid w:val="002F55F3"/>
    <w:rsid w:val="00351106"/>
    <w:rsid w:val="0038004F"/>
    <w:rsid w:val="003A157B"/>
    <w:rsid w:val="004001F2"/>
    <w:rsid w:val="0046147E"/>
    <w:rsid w:val="00470D15"/>
    <w:rsid w:val="004912EA"/>
    <w:rsid w:val="004C58AC"/>
    <w:rsid w:val="004F191B"/>
    <w:rsid w:val="004F5FB7"/>
    <w:rsid w:val="00507BB5"/>
    <w:rsid w:val="00552E20"/>
    <w:rsid w:val="00560158"/>
    <w:rsid w:val="00587970"/>
    <w:rsid w:val="005D7E6C"/>
    <w:rsid w:val="005E18AE"/>
    <w:rsid w:val="005F5C59"/>
    <w:rsid w:val="005F6F6B"/>
    <w:rsid w:val="0062409C"/>
    <w:rsid w:val="006A6155"/>
    <w:rsid w:val="006B77E0"/>
    <w:rsid w:val="006D5DD6"/>
    <w:rsid w:val="00731939"/>
    <w:rsid w:val="0074191F"/>
    <w:rsid w:val="00741EBF"/>
    <w:rsid w:val="00754E80"/>
    <w:rsid w:val="007813C4"/>
    <w:rsid w:val="007A1D64"/>
    <w:rsid w:val="007B1678"/>
    <w:rsid w:val="007B338C"/>
    <w:rsid w:val="007B5DB1"/>
    <w:rsid w:val="00806CE3"/>
    <w:rsid w:val="00833BC1"/>
    <w:rsid w:val="0085349E"/>
    <w:rsid w:val="00861D33"/>
    <w:rsid w:val="008765CE"/>
    <w:rsid w:val="00880DE1"/>
    <w:rsid w:val="00884755"/>
    <w:rsid w:val="008C3379"/>
    <w:rsid w:val="008E6984"/>
    <w:rsid w:val="008E770B"/>
    <w:rsid w:val="008F7657"/>
    <w:rsid w:val="00915916"/>
    <w:rsid w:val="0091664F"/>
    <w:rsid w:val="00924927"/>
    <w:rsid w:val="009773A8"/>
    <w:rsid w:val="0098063C"/>
    <w:rsid w:val="009A7977"/>
    <w:rsid w:val="00A01F96"/>
    <w:rsid w:val="00A24D0B"/>
    <w:rsid w:val="00A56932"/>
    <w:rsid w:val="00A70C58"/>
    <w:rsid w:val="00A741F0"/>
    <w:rsid w:val="00A81CE9"/>
    <w:rsid w:val="00A87C8E"/>
    <w:rsid w:val="00A95989"/>
    <w:rsid w:val="00B433AD"/>
    <w:rsid w:val="00B51623"/>
    <w:rsid w:val="00B64453"/>
    <w:rsid w:val="00B8434C"/>
    <w:rsid w:val="00BC1A84"/>
    <w:rsid w:val="00C04CED"/>
    <w:rsid w:val="00C05A2F"/>
    <w:rsid w:val="00C12D34"/>
    <w:rsid w:val="00C167C6"/>
    <w:rsid w:val="00C421A5"/>
    <w:rsid w:val="00C51576"/>
    <w:rsid w:val="00C524F9"/>
    <w:rsid w:val="00C81D22"/>
    <w:rsid w:val="00C94838"/>
    <w:rsid w:val="00C94FBE"/>
    <w:rsid w:val="00CA6821"/>
    <w:rsid w:val="00CC15E9"/>
    <w:rsid w:val="00CE0507"/>
    <w:rsid w:val="00D1145B"/>
    <w:rsid w:val="00D3381B"/>
    <w:rsid w:val="00D73FB3"/>
    <w:rsid w:val="00D74B7A"/>
    <w:rsid w:val="00D80F5D"/>
    <w:rsid w:val="00DA5A15"/>
    <w:rsid w:val="00E163BE"/>
    <w:rsid w:val="00E27CCE"/>
    <w:rsid w:val="00E40F20"/>
    <w:rsid w:val="00E72B9D"/>
    <w:rsid w:val="00EC27A3"/>
    <w:rsid w:val="00EC6EF7"/>
    <w:rsid w:val="00EE58A2"/>
    <w:rsid w:val="00EF5261"/>
    <w:rsid w:val="00EF6D78"/>
    <w:rsid w:val="00F16B95"/>
    <w:rsid w:val="00F832F9"/>
    <w:rsid w:val="00F975A1"/>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7BF5"/>
  <w15:docId w15:val="{90FCCEBA-DC25-4FF6-9B64-BB5F499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97</cp:revision>
  <dcterms:created xsi:type="dcterms:W3CDTF">2020-10-13T09:52:00Z</dcterms:created>
  <dcterms:modified xsi:type="dcterms:W3CDTF">2021-09-23T10:33:00Z</dcterms:modified>
</cp:coreProperties>
</file>