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Объявление о проведении общего конкурса для занятия вакантной или временно вакантной административной государственной должности корпуса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Управления государственных доходов по Сарыаркинскому району Департамента государственных доходов по городу Нур-Султан Комитета государственных доходов Министерства финансов Республики </w:t>
      </w:r>
    </w:p>
    <w:p>
      <w:pPr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категории С-R-4: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Наличие следующих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компетенций: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Опыт работы при наличии послевузовского или высшего образования не требуется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32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22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</w:t>
      </w:r>
      <w:r>
        <w:rPr>
          <w:rFonts w:ascii="Segoe UI Symbol" w:hAnsi="Segoe UI Symbol" w:cs="Segoe UI Symbol" w:eastAsia="Segoe UI Symbol"/>
          <w:i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85 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 утверждении Типовых квалификационных требований к административным государственным должностям корпуса "Б"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зарегистрированного в Министерстве юстиции Республики Казахстан 12 мая 2017 года за </w:t>
      </w:r>
      <w:r>
        <w:rPr>
          <w:rFonts w:ascii="Segoe UI Symbol" w:hAnsi="Segoe UI Symbol" w:cs="Segoe UI Symbol" w:eastAsia="Segoe UI Symbol"/>
          <w:i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15121.</w:t>
      </w:r>
    </w:p>
    <w:p>
      <w:pPr>
        <w:spacing w:before="0" w:after="0" w:line="240"/>
        <w:ind w:right="0" w:left="0" w:firstLine="322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99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Должностные оклады административных государственных служащих,тг.:</w:t>
      </w:r>
    </w:p>
    <w:p>
      <w:pPr>
        <w:spacing w:before="0" w:after="0" w:line="240"/>
        <w:ind w:right="99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37" w:type="dxa"/>
      </w:tblPr>
      <w:tblGrid>
        <w:gridCol w:w="1737"/>
        <w:gridCol w:w="3809"/>
        <w:gridCol w:w="4114"/>
      </w:tblGrid>
      <w:tr>
        <w:trPr>
          <w:trHeight w:val="233" w:hRule="auto"/>
          <w:jc w:val="left"/>
          <w:cantSplit w:val="1"/>
        </w:trPr>
        <w:tc>
          <w:tcPr>
            <w:tcW w:w="17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true"/>
              <w:keepLines w:val="true"/>
              <w:tabs>
                <w:tab w:val="left" w:pos="132" w:leader="none"/>
                <w:tab w:val="left" w:pos="6663" w:leader="none"/>
              </w:tabs>
              <w:spacing w:before="0" w:after="0" w:line="276"/>
              <w:ind w:right="365" w:left="-144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</w:t>
            </w:r>
          </w:p>
        </w:tc>
        <w:tc>
          <w:tcPr>
            <w:tcW w:w="79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true"/>
              <w:keepLines w:val="true"/>
              <w:tabs>
                <w:tab w:val="left" w:pos="132" w:leader="none"/>
                <w:tab w:val="left" w:pos="6663" w:leader="none"/>
              </w:tabs>
              <w:spacing w:before="0" w:after="0" w:line="276"/>
              <w:ind w:right="311" w:left="-14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зависимости от выслуги лет</w:t>
            </w:r>
          </w:p>
        </w:tc>
      </w:tr>
      <w:tr>
        <w:trPr>
          <w:trHeight w:val="303" w:hRule="auto"/>
          <w:jc w:val="left"/>
          <w:cantSplit w:val="1"/>
        </w:trPr>
        <w:tc>
          <w:tcPr>
            <w:tcW w:w="17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true"/>
              <w:keepLines w:val="true"/>
              <w:widowControl w:val="false"/>
              <w:tabs>
                <w:tab w:val="left" w:pos="959" w:leader="none"/>
                <w:tab w:val="left" w:pos="132" w:leader="none"/>
                <w:tab w:val="left" w:pos="766" w:leader="none"/>
                <w:tab w:val="left" w:pos="908" w:leader="none"/>
                <w:tab w:val="left" w:pos="1426" w:leader="none"/>
              </w:tabs>
              <w:suppressAutoHyphens w:val="true"/>
              <w:spacing w:before="0" w:after="0" w:line="276"/>
              <w:ind w:right="125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min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true"/>
              <w:keepLines w:val="true"/>
              <w:widowControl w:val="false"/>
              <w:tabs>
                <w:tab w:val="left" w:pos="959" w:leader="none"/>
                <w:tab w:val="left" w:pos="132" w:leader="none"/>
                <w:tab w:val="left" w:pos="1426" w:leader="none"/>
                <w:tab w:val="left" w:pos="1769" w:leader="none"/>
                <w:tab w:val="left" w:pos="1800" w:leader="none"/>
              </w:tabs>
              <w:suppressAutoHyphens w:val="true"/>
              <w:spacing w:before="0" w:after="0" w:line="276"/>
              <w:ind w:right="0" w:left="9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max</w:t>
            </w:r>
          </w:p>
        </w:tc>
      </w:tr>
      <w:tr>
        <w:trPr>
          <w:trHeight w:val="263" w:hRule="auto"/>
          <w:jc w:val="left"/>
          <w:cantSplit w:val="1"/>
        </w:trPr>
        <w:tc>
          <w:tcPr>
            <w:tcW w:w="1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true"/>
              <w:keepLines w:val="true"/>
              <w:tabs>
                <w:tab w:val="left" w:pos="132" w:leader="none"/>
                <w:tab w:val="left" w:pos="6663" w:leader="none"/>
              </w:tabs>
              <w:spacing w:before="0" w:after="0" w:line="276"/>
              <w:ind w:right="99" w:left="-1440" w:firstLine="144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С-R-4</w:t>
            </w:r>
          </w:p>
        </w:tc>
        <w:tc>
          <w:tcPr>
            <w:tcW w:w="3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186632</w:t>
            </w:r>
          </w:p>
        </w:tc>
        <w:tc>
          <w:tcPr>
            <w:tcW w:w="4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229492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Управление государственных доходов по Сарыаркинскому району Департамента государственных доходов по г.Н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ұр-Сұлтан Комитета государственных доходов Министерства финансов Республики Казахстан, индекс 010000, г. Нұр-Сұлтан, пр. Республика 52, телефон для справок: 8(7172)77-32-32, 8(7172)77-31-38,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al.kabildinova@kgd.gov.kz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n.syzdygalina@kgd.gov.kz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объявляет общий конкурс для занятия вакантной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или временно вакантной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административной государственной административной государственной должности корпуса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widowControl w:val="false"/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Главный специалист отдела по работе с налогоплательщиками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категория  С-R-4, функциональный блок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 (1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единица)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Функциональные обязанности: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Прием и обработка форм налоговой отчетности по юридическим лицам, индивидуальным предпринимателям и физическим лицам. Оперативный и ка-чественный ввод налоговой отчетности в информационные системы. Вручение уведомлений налогоплательщикам о непредставлении налоговой отчетности в срок, установленный налоговым законодательством РК. Контроль за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штрафов. Контроль за приемом, обработкой налоговых заявлений о постановке и снятии с регистрационного  учета по НДС. Осуществление контроля за работой по открытию и закрытию банковских счетов налогоплательщиков  в соответствии нормами Налогового кодекса РК. Контроль за снятием с регистрационного учета налогоплательщиков. Контроль за подготовкой списков для признания налогоплательщиков  бездействующими. Своевременное рассмотрение обращений, писем и заявлений налогоплательщиков. Своевременное и качественное оказание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Контроль за своевременностью и правомерностью постановки на регистрационный учет индивидуальных предпринимателей, адвокатов, нотариусов и частных судебных исполнителей. Соблюдение порядка регистрации и снятия с учета контрольно-кассовых машин. Осуществление приема деклараций в соответствии Законом РК О противодействии коррупции.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Согласно штатному расписанию данная должность относится к функциональному блоку "А".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Требования к участникам конкурса: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 (экономика, менеджмент, учет и аудит, финансы, государственное и местное управление, маркетинг, мировая экономика, международное право,), права (юриспруденция, международное право, таможенное дело), технических наук и технологии (информатика, информационные системы, вычислительная техника и программное обеспечение, математическое и компьютерное моделирование, системы информационной безопасности).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Главный специалист отдела администрирования косвенных налогов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категория С-R-4, функциональный блок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 (1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единица)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Функциональные обязанности: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Проведение камерального контроля за правильностью исчисления, своевременному предоставлению отчетности и уплаты косвенных налогов. Администрирование косвенных налогов. Консультация налогоплательщиков в области Налогового законодательства. Проведение камерального контроля за исполнением налоговых обязательств на основе изучения и анализа налоговой отчетности. Проведение камеральных проверок налогоплательщиков. Вручение уведомлений налогоплательщикам по исполнению налоговых обязательств в сроки, предусмотренные налоговым законодательством.Исполнения уведомлении по камеральному контролю (по автоматическим запускам -распределение уведомлений по специалистам в РВУ, а также по контрагентам лжепредприятий, ЧРПН) и критериев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Итоговый коэффициент результативности отработки результатов камерального контроля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Удельный вес взыскания сумм НДС, начисленных по результатам автоматизированного камерального контроля по НДС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Обработка своевременно входящей и исходящей корреспонденции. Осуществление контроля за своевременностью и качеством проведения налоговых проверок и правильностью оформления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Согласно штатному расписанию данная должность относится к функциональному блоку "А".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Требования к участникам конкурса: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 (экономика, менеджмент, учет и аудит, финансы, государственное и местное управление, маркетинг, мировая экономика, международное право,), права (юриспруденция, международное право, таможенное дело), технических наук и технологии (информатика, информационные системы, вычислительная техника и программное обеспечение, математическое и компьютерное моделирование, системы информационной безопасности).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Прием документов: 20.07.2022-28.07.2022 гг.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участия в общем конкурсе представляются следующие документы: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Заявление;</w:t>
      </w:r>
    </w:p>
    <w:p>
      <w:pPr>
        <w:widowControl w:val="false"/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послужной список кандидата на административную государственную должность корпуса "Б" с цветной фотографией размером 3х4 по форме, согласно приложению 3 к настоящим Правилам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Послужной список);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копии документов об образовании и приложений к ним, засвидетельствованные нотариально.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обладателям международной стипендии "Болашак", а также подпадающих под действие международного договора (соглашение) о взаимном признании и эквивалентности.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копиям документов об образовании, выданных обладателям международной стипендии "Болашак", прилагается копия справки о завершении обучения по международной стипендии Президента Республики Казахстан "Болашак", выданной акционерным обществом "Центр международных программ".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Службой управления персоналом (кадровой службой) посредством интегрированной информационной системы "Е-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қызмет" проверяется наличие у кандидата (за исключением лиц, указанных в пункте 79 настоящих Правил):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Допускается предоставление копий документов, указанных в подпунктах 2) и 3) пункта 76 настоящих Правил.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этом служба управления персоналом (кадровая служба) сверяет копии документов с подлинниками.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участия в общем конкурсе государственным служащим и лицом, указанным в части первой пункта 8 статьи 27 Закона, предоставляются следующие документы: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 по форме согласно приложению 5 к настоящим Правилам.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Представление неполного пакета документов является основанием для отказа в их принятии секретарем конкурсной комиссией.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Документы должны быть представлены в течение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00" w:val="clear"/>
        </w:rPr>
        <w:t xml:space="preserve">7 (семи) рабочих дней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г.Нур-Султан по адресу: г. Нур-Султан, пр. Республика 52, тел: 77-31-38.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Лица,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государственных доходов по г. Нур-Султан,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Е-gov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сроки приема документов.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их непредставлении, лицо не допускается конкурсной комиссией к прохождению собеседования.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Кандидаты, допущенные к собеседованию, проходят его в Управление государственных доходов по Сарыаркинскому району Департамента государственных доходов по г. Нур-Султан по адресу: г. Нур-Султан, пр. Республика 52 в течение 3 рабочих дней со дня уведомления кандидатов о допуске их к собеседованию. 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Собеседование с участниками общего конкурса проводится в порядке, указанном в пункте 54 Правил проведения конкурса на занятие административной государственной должности корпуса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Агентства от 21 февраля 2017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время собеседования кандидат также может использовать технические средства записи, если это не мешает ходу заседания конкурсной комиссии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обеспечения прозрачности и объективности работы конкурсной комиссии на ее заседание приглашаются наблюдатели.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уполномоченный орган).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Уведомление осуществляется по телефону или по электронной почте, указанным в объявлении о проведении конкурса.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проведении конкурса допускается приглашение экспертов.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Эксперты принимают участие в собеседовании, задают вопросы кандидатам, высказывают свое мнение о кандидатах членам конкурсной комиссии.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Эксперты могут фиксировать ход собеседования с помощью собственных технических средств записи.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Общий конкурс проводится на основании Правил проведения конкурсов на занятие административной государственной должности корпуса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утвержденных приказом Председателя Агентства Республики Казахстан по делам государственной службы и противодействию коррупции от 21 февраля 2017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567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567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Приложение 2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567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Правилам проведения конкурса на занятие административной государственной должности корпуса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2334" w:firstLine="31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2334" w:firstLine="31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2334" w:firstLine="31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Форма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2334" w:firstLine="317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31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государственный орган)</w:t>
      </w:r>
    </w:p>
    <w:p>
      <w:pPr>
        <w:widowControl w:val="false"/>
        <w:tabs>
          <w:tab w:val="left" w:pos="578" w:leader="none"/>
          <w:tab w:val="left" w:pos="8565" w:leader="none"/>
        </w:tabs>
        <w:spacing w:before="0" w:after="0" w:line="240"/>
        <w:ind w:right="0" w:left="0" w:firstLine="31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31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31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Прошу допустить меня к участию в конкурсах на занятие вакантных административных государственных должностей: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основными требованиями Правил проведения конкурса на занятие административной государственной должности корпуса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ознакомлен (ознакомлена), согласен (согласна) и обязуюсь их выполнять.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трансляцией и размещением на интернет-ресурсе государственного органа видеозаписи моего собеседования согласен __________________________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да/нет)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Отвечаю за подлинность представленных документов. 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Прилагаемые документы: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Адрес______________________________________________________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Номера контактных телефонов: ________________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ИИН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31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31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 </w:t>
        <w:tab/>
        <w:tab/>
        <w:tab/>
        <w:t xml:space="preserve">______________________________________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31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подпись)     </w:t>
        <w:tab/>
        <w:tab/>
        <w:tab/>
        <w:tab/>
        <w:t xml:space="preserve">(Фамилия, имя, отчество    (при его наличии))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«____»_______________ 20__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567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567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567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567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567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567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567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567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567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Приложение 3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567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Правилам проведения конкурса на занятие административной государственной должности корпуса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234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234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КОРПУСЫНЫ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Ң ӘКІМШІЛІК МЕМЛЕКЕТТІК ЛАУАЗЫМЫНА КАНДИДАТТЫҢ 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ҚЫЗМЕТТ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МІ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ПОСЛУЖНОЙ СПИСОК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КАНДИДАТА НА АДМИНИСТРАТИВНУЮ ГОСУДАРСТВЕННУЮ ДОЛЖНОСТЬ КОРПУСА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tabs>
          <w:tab w:val="left" w:pos="57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15" w:type="dxa"/>
      </w:tblPr>
      <w:tblGrid>
        <w:gridCol w:w="580"/>
        <w:gridCol w:w="3050"/>
        <w:gridCol w:w="3022"/>
        <w:gridCol w:w="2616"/>
      </w:tblGrid>
      <w:tr>
        <w:trPr>
          <w:trHeight w:val="1" w:hRule="atLeast"/>
          <w:jc w:val="left"/>
        </w:trPr>
        <w:tc>
          <w:tcPr>
            <w:tcW w:w="66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________________________________________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тегі, аты ж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әне әкесінің аты (болған жағдайда) 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фамилия, имя, отчество (при наличии)</w:t>
            </w:r>
          </w:p>
        </w:tc>
        <w:tc>
          <w:tcPr>
            <w:tcW w:w="26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tbl>
            <w:tblPr>
              <w:tblInd w:w="115" w:type="dxa"/>
            </w:tblPr>
            <w:tblGrid>
              <w:gridCol w:w="2457"/>
            </w:tblGrid>
            <w:tr>
              <w:trPr>
                <w:trHeight w:val="1" w:hRule="atLeast"/>
                <w:jc w:val="left"/>
              </w:trPr>
              <w:tc>
                <w:tcPr>
                  <w:tcW w:w="2457" w:type="dxa"/>
                  <w:tcBorders>
                    <w:top w:val="single" w:color="cfcfcf" w:sz="6"/>
                    <w:left w:val="single" w:color="cfcfcf" w:sz="6"/>
                    <w:bottom w:val="single" w:color="cfcfcf" w:sz="6"/>
                    <w:right w:val="single" w:color="cfcfcf" w:sz="6"/>
                  </w:tcBorders>
                  <w:shd w:color="auto" w:fill="ffffff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widowControl w:val="false"/>
                    <w:tabs>
                      <w:tab w:val="left" w:pos="578" w:leader="none"/>
                    </w:tabs>
                    <w:spacing w:before="0" w:after="0" w:line="276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ФОТО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br/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(т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үрлі түсті/ цветное,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br/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3х4)</w:t>
                  </w:r>
                </w:p>
              </w:tc>
            </w:tr>
          </w:tbl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66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_______________________________________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лауазымы/должность, санаты/категория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ған жағдайда/при наличии)</w:t>
            </w:r>
          </w:p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6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_______________________________________ </w:t>
            </w:r>
          </w:p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жеке 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әйкестендіру нөмірі / индивидуальный</w:t>
            </w:r>
          </w:p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идентификационный номер)</w:t>
            </w:r>
          </w:p>
        </w:tc>
        <w:tc>
          <w:tcPr>
            <w:tcW w:w="26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6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ЖЕКЕ 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ӘЛІМЕТТЕР / ЛИЧНЫЕ ДАННЫЕ</w:t>
            </w:r>
          </w:p>
        </w:tc>
      </w:tr>
      <w:tr>
        <w:trPr>
          <w:trHeight w:val="1" w:hRule="atLeast"/>
          <w:jc w:val="left"/>
        </w:trPr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0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ған күні және жері /</w:t>
            </w:r>
          </w:p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и место рождения</w:t>
            </w: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60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Ұлты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қалауы бойынша) /</w:t>
            </w:r>
          </w:p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Национальность (по желанию)</w:t>
            </w: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</w:p>
        </w:tc>
        <w:tc>
          <w:tcPr>
            <w:tcW w:w="60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Отбасылы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 жағдайы, балалардың бар болуы /</w:t>
            </w:r>
          </w:p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Семейное положение, наличие детей</w:t>
            </w: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60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қу орнын бітірген жылы және оныңатауы /</w:t>
            </w:r>
          </w:p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Год окончания и наименование учебного заведения</w:t>
            </w: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60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Маманды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ғы бойынша біліктілігі, ғылыми дәрежесі, ғылыми атағы (болған жағдайда) /</w:t>
            </w:r>
          </w:p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Квалификация по специальности, ученая степень, ученое звание (при наличии)</w:t>
            </w: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60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Шетел тілдерін білуі /</w:t>
            </w:r>
          </w:p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Владение иностранными языками</w:t>
            </w: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60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Мемлекеттік наградалары,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құрметті атақтары (болған жағдайда) /</w:t>
            </w:r>
          </w:p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Государственные награды, почетные звания (при наличии)</w:t>
            </w: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60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Дипломатиялы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 дәрежесі, әскери, арнайы атақтары, сыныптық шені (болған жағдайда) /</w:t>
            </w:r>
          </w:p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Дипломатический ранг, воинское, специальное звание, классный чин (при наличии)</w:t>
            </w: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60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Жаза 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үрі, оны тағайындау күні мен негізі (болған жағдайда) /</w:t>
            </w:r>
          </w:p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 взыскания, дата и основания его наложения (при наличии)</w:t>
            </w: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60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 /</w:t>
            </w:r>
          </w:p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ҢБЕК ЖОЛЫ/ТРУДОВАЯ ДЕЯТЕЛЬНОСТЬ</w:t>
            </w:r>
          </w:p>
        </w:tc>
      </w:tr>
      <w:tr>
        <w:trPr>
          <w:trHeight w:val="1" w:hRule="atLeast"/>
          <w:jc w:val="left"/>
        </w:trPr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үні / Дата</w:t>
            </w: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қызметі, жұмыс орны, мекеменің орналасқан жері / </w:t>
            </w:r>
          </w:p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должность*, место работы, местонахождение организации</w:t>
            </w:r>
          </w:p>
        </w:tc>
      </w:tr>
      <w:tr>
        <w:trPr>
          <w:trHeight w:val="1" w:hRule="atLeast"/>
          <w:jc w:val="left"/>
        </w:trPr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қабылданған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/</w:t>
            </w:r>
          </w:p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</w:p>
        </w:tc>
        <w:tc>
          <w:tcPr>
            <w:tcW w:w="3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босатыл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ған /</w:t>
            </w:r>
          </w:p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увольнения</w:t>
            </w: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  <w:tc>
          <w:tcPr>
            <w:tcW w:w="3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  <w:tc>
          <w:tcPr>
            <w:tcW w:w="3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</w:tr>
      <w:tr>
        <w:trPr>
          <w:trHeight w:val="1" w:hRule="atLeast"/>
          <w:jc w:val="left"/>
        </w:trPr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7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Кандидатты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ң қолы /</w:t>
            </w:r>
          </w:p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Подпись кандидата</w:t>
            </w:r>
          </w:p>
        </w:tc>
        <w:tc>
          <w:tcPr>
            <w:tcW w:w="26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widowControl w:val="false"/>
              <w:tabs>
                <w:tab w:val="left" w:pos="578" w:leader="none"/>
              </w:tabs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үні / дата</w:t>
            </w:r>
          </w:p>
        </w:tc>
      </w:tr>
    </w:tbl>
    <w:p>
      <w:pPr>
        <w:widowControl w:val="false"/>
        <w:tabs>
          <w:tab w:val="left" w:pos="57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Примечание: в послужном списке каждая занимаемая должность заполняется в отдельной графе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