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135E78">
      <w:pPr>
        <w:jc w:val="both"/>
        <w:rPr>
          <w:i w:val="0"/>
          <w:sz w:val="24"/>
          <w:szCs w:val="24"/>
          <w:lang w:val="kk-KZ"/>
        </w:rPr>
      </w:pPr>
      <w:r w:rsidRPr="005267D2">
        <w:rPr>
          <w:i w:val="0"/>
          <w:color w:val="000000"/>
          <w:sz w:val="24"/>
          <w:szCs w:val="24"/>
          <w:lang w:val="kk-KZ"/>
        </w:rPr>
        <w:t xml:space="preserve">      </w:t>
      </w: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302632" w:rsidRPr="00564EE4">
        <w:rPr>
          <w:rFonts w:ascii="Times New Roman" w:hAnsi="Times New Roman" w:cs="Times New Roman"/>
          <w:i w:val="0"/>
          <w:color w:val="auto"/>
          <w:sz w:val="24"/>
          <w:szCs w:val="24"/>
          <w:highlight w:val="cyan"/>
          <w:u w:val="single"/>
          <w:lang w:val="kk-KZ"/>
        </w:rPr>
        <w:t>i.mukhametzhanova@kgd.gov.kz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20449E" w:rsidRPr="00564EE4" w:rsidRDefault="0020449E" w:rsidP="00697928">
      <w:pPr>
        <w:ind w:firstLine="567"/>
        <w:jc w:val="both"/>
        <w:rPr>
          <w:i w:val="0"/>
          <w:sz w:val="24"/>
          <w:szCs w:val="24"/>
          <w:lang w:val="kk-KZ"/>
        </w:rPr>
      </w:pPr>
    </w:p>
    <w:p w:rsidR="00286B42" w:rsidRPr="00334F1E" w:rsidRDefault="0091615B" w:rsidP="00286B42">
      <w:pPr>
        <w:jc w:val="both"/>
        <w:rPr>
          <w:bCs w:val="0"/>
          <w:i w:val="0"/>
          <w:sz w:val="24"/>
          <w:szCs w:val="24"/>
          <w:lang w:val="kk-KZ"/>
        </w:rPr>
      </w:pPr>
      <w:r>
        <w:rPr>
          <w:i w:val="0"/>
          <w:sz w:val="24"/>
          <w:szCs w:val="24"/>
          <w:lang w:val="kk-KZ"/>
        </w:rPr>
        <w:t xml:space="preserve">                      </w:t>
      </w:r>
      <w:r w:rsidR="00286B42" w:rsidRPr="00286B42">
        <w:rPr>
          <w:i w:val="0"/>
          <w:sz w:val="24"/>
          <w:szCs w:val="24"/>
          <w:lang w:val="kk-KZ"/>
        </w:rPr>
        <w:t>1.</w:t>
      </w:r>
      <w:r w:rsidR="00286B42" w:rsidRPr="00334F1E">
        <w:rPr>
          <w:bCs w:val="0"/>
          <w:i w:val="0"/>
          <w:sz w:val="24"/>
          <w:szCs w:val="24"/>
          <w:lang w:val="kk-KZ"/>
        </w:rPr>
        <w:t>Аудит  басқармасының №2 аудит бөлімінің ба</w:t>
      </w:r>
      <w:r>
        <w:rPr>
          <w:bCs w:val="0"/>
          <w:i w:val="0"/>
          <w:sz w:val="24"/>
          <w:szCs w:val="24"/>
          <w:lang w:val="kk-KZ"/>
        </w:rPr>
        <w:t xml:space="preserve">с маманы С-О-5 санаты, </w:t>
      </w:r>
      <w:r w:rsidR="00286B42">
        <w:rPr>
          <w:bCs w:val="0"/>
          <w:i w:val="0"/>
          <w:sz w:val="24"/>
          <w:szCs w:val="24"/>
          <w:lang w:val="kk-KZ"/>
        </w:rPr>
        <w:t>1 бірлік</w:t>
      </w:r>
    </w:p>
    <w:p w:rsidR="00286B42" w:rsidRPr="00334F1E" w:rsidRDefault="00286B42" w:rsidP="00286B42">
      <w:pPr>
        <w:ind w:firstLine="708"/>
        <w:jc w:val="both"/>
        <w:rPr>
          <w:b w:val="0"/>
          <w:i w:val="0"/>
          <w:sz w:val="24"/>
          <w:szCs w:val="24"/>
          <w:shd w:val="clear" w:color="auto" w:fill="FFFFFF"/>
          <w:lang w:val="kk-KZ"/>
        </w:rPr>
      </w:pPr>
      <w:r w:rsidRPr="00334F1E">
        <w:rPr>
          <w:i w:val="0"/>
          <w:sz w:val="24"/>
          <w:szCs w:val="24"/>
          <w:lang w:val="kk-KZ"/>
        </w:rPr>
        <w:t xml:space="preserve">Функционалдық міндеттері: </w:t>
      </w:r>
      <w:r w:rsidRPr="00334F1E">
        <w:rPr>
          <w:b w:val="0"/>
          <w:i w:val="0"/>
          <w:sz w:val="24"/>
          <w:szCs w:val="24"/>
          <w:shd w:val="clear" w:color="auto" w:fill="FFFFFF"/>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286B42" w:rsidRDefault="00286B42" w:rsidP="00286B42">
      <w:pPr>
        <w:ind w:firstLine="708"/>
        <w:jc w:val="both"/>
        <w:rPr>
          <w:b w:val="0"/>
          <w:i w:val="0"/>
          <w:sz w:val="24"/>
          <w:szCs w:val="24"/>
          <w:lang w:val="kk-KZ"/>
        </w:rPr>
      </w:pPr>
      <w:r w:rsidRPr="00334F1E">
        <w:rPr>
          <w:i w:val="0"/>
          <w:sz w:val="24"/>
          <w:szCs w:val="24"/>
          <w:lang w:val="kk-KZ"/>
        </w:rPr>
        <w:t xml:space="preserve">Конкурсқа қатысушыларға қойылатын талаптар (білімі): </w:t>
      </w:r>
      <w:r w:rsidRPr="00334F1E">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91615B" w:rsidRDefault="0091615B" w:rsidP="00286B42">
      <w:pPr>
        <w:ind w:firstLine="708"/>
        <w:jc w:val="both"/>
        <w:rPr>
          <w:b w:val="0"/>
          <w:i w:val="0"/>
          <w:sz w:val="24"/>
          <w:szCs w:val="24"/>
          <w:lang w:val="kk-KZ"/>
        </w:rPr>
      </w:pPr>
    </w:p>
    <w:p w:rsidR="003E3D35" w:rsidRDefault="003E3D35" w:rsidP="00CC75F5">
      <w:pPr>
        <w:shd w:val="clear" w:color="auto" w:fill="FFFFFF"/>
        <w:jc w:val="both"/>
        <w:rPr>
          <w:b w:val="0"/>
          <w:i w:val="0"/>
          <w:sz w:val="24"/>
          <w:szCs w:val="24"/>
          <w:lang w:val="kk-KZ"/>
        </w:rPr>
      </w:pPr>
    </w:p>
    <w:p w:rsidR="00286B42" w:rsidRDefault="0091615B" w:rsidP="00286B42">
      <w:pPr>
        <w:shd w:val="clear" w:color="auto" w:fill="FFFFFF"/>
        <w:jc w:val="both"/>
        <w:rPr>
          <w:i w:val="0"/>
          <w:sz w:val="24"/>
          <w:szCs w:val="24"/>
          <w:lang w:val="kk-KZ"/>
        </w:rPr>
      </w:pPr>
      <w:r>
        <w:rPr>
          <w:i w:val="0"/>
          <w:sz w:val="24"/>
          <w:szCs w:val="24"/>
          <w:lang w:val="kk-KZ"/>
        </w:rPr>
        <w:t xml:space="preserve">                      </w:t>
      </w:r>
      <w:r w:rsidR="00286B42" w:rsidRPr="00286B42">
        <w:rPr>
          <w:i w:val="0"/>
          <w:sz w:val="24"/>
          <w:szCs w:val="24"/>
          <w:lang w:val="kk-KZ"/>
        </w:rPr>
        <w:t xml:space="preserve">2. </w:t>
      </w:r>
      <w:r w:rsidR="00286B42">
        <w:rPr>
          <w:i w:val="0"/>
          <w:sz w:val="24"/>
          <w:szCs w:val="24"/>
          <w:lang w:val="kk-KZ"/>
        </w:rPr>
        <w:t>Аудит басқармасының № 3 аудит бөлімінің бас маманы, С-О-5 санаты, 1 бірлік</w:t>
      </w:r>
    </w:p>
    <w:p w:rsidR="00286B42" w:rsidRDefault="00286B42" w:rsidP="00286B42">
      <w:pPr>
        <w:shd w:val="clear" w:color="auto" w:fill="FFFFFF"/>
        <w:ind w:firstLine="708"/>
        <w:jc w:val="both"/>
        <w:rPr>
          <w:b w:val="0"/>
          <w:i w:val="0"/>
          <w:sz w:val="24"/>
          <w:szCs w:val="24"/>
          <w:lang w:val="kk-KZ"/>
        </w:rPr>
      </w:pPr>
      <w:r>
        <w:rPr>
          <w:i w:val="0"/>
          <w:sz w:val="24"/>
          <w:szCs w:val="24"/>
          <w:lang w:val="kk-KZ"/>
        </w:rPr>
        <w:t>Функционалдық міндеттері:</w:t>
      </w:r>
      <w:r>
        <w:rPr>
          <w:b w:val="0"/>
          <w:i w:val="0"/>
          <w:sz w:val="24"/>
          <w:szCs w:val="24"/>
          <w:lang w:val="kk-KZ"/>
        </w:rPr>
        <w:t xml:space="preserve"> 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w:t>
      </w:r>
      <w:r>
        <w:rPr>
          <w:b w:val="0"/>
          <w:i w:val="0"/>
          <w:sz w:val="24"/>
          <w:szCs w:val="24"/>
          <w:lang w:val="kk-KZ"/>
        </w:rPr>
        <w:lastRenderedPageBreak/>
        <w:t>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286B42" w:rsidRDefault="00286B42" w:rsidP="00286B42">
      <w:pPr>
        <w:shd w:val="clear" w:color="auto" w:fill="FFFFFF"/>
        <w:ind w:firstLine="708"/>
        <w:jc w:val="both"/>
        <w:rPr>
          <w:b w:val="0"/>
          <w:i w:val="0"/>
          <w:sz w:val="24"/>
          <w:szCs w:val="24"/>
          <w:lang w:val="kk-KZ"/>
        </w:rPr>
      </w:pPr>
      <w:r>
        <w:rPr>
          <w:i w:val="0"/>
          <w:sz w:val="24"/>
          <w:szCs w:val="24"/>
          <w:lang w:val="kk-KZ"/>
        </w:rPr>
        <w:t>Конкурсқа қатысушыларға қойылатын талаптар (білімі):</w:t>
      </w:r>
      <w:r>
        <w:rPr>
          <w:b w:val="0"/>
          <w:i w:val="0"/>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91615B" w:rsidRDefault="0091615B" w:rsidP="00286B42">
      <w:pPr>
        <w:shd w:val="clear" w:color="auto" w:fill="FFFFFF"/>
        <w:ind w:firstLine="708"/>
        <w:jc w:val="both"/>
        <w:rPr>
          <w:b w:val="0"/>
          <w:i w:val="0"/>
          <w:sz w:val="24"/>
          <w:szCs w:val="24"/>
          <w:lang w:val="kk-KZ"/>
        </w:rPr>
      </w:pPr>
    </w:p>
    <w:p w:rsidR="00286B42" w:rsidRDefault="00286B42" w:rsidP="00286B42">
      <w:pPr>
        <w:shd w:val="clear" w:color="auto" w:fill="FFFFFF"/>
        <w:ind w:firstLine="708"/>
        <w:jc w:val="both"/>
        <w:rPr>
          <w:b w:val="0"/>
          <w:i w:val="0"/>
          <w:sz w:val="24"/>
          <w:szCs w:val="24"/>
          <w:lang w:val="kk-KZ"/>
        </w:rPr>
      </w:pPr>
    </w:p>
    <w:p w:rsidR="00286B42" w:rsidRPr="0091615B" w:rsidRDefault="0091615B" w:rsidP="00286B42">
      <w:pPr>
        <w:shd w:val="clear" w:color="auto" w:fill="FFFFFF"/>
        <w:jc w:val="both"/>
        <w:rPr>
          <w:i w:val="0"/>
          <w:sz w:val="24"/>
          <w:szCs w:val="24"/>
          <w:lang w:val="kk-KZ"/>
        </w:rPr>
      </w:pPr>
      <w:r>
        <w:rPr>
          <w:i w:val="0"/>
          <w:sz w:val="24"/>
          <w:szCs w:val="24"/>
          <w:lang w:val="kk-KZ"/>
        </w:rPr>
        <w:t xml:space="preserve">            </w:t>
      </w:r>
      <w:r w:rsidR="00286B42" w:rsidRPr="0091615B">
        <w:rPr>
          <w:i w:val="0"/>
          <w:sz w:val="24"/>
          <w:szCs w:val="24"/>
          <w:lang w:val="kk-KZ"/>
        </w:rPr>
        <w:t>3.</w:t>
      </w:r>
      <w:r w:rsidR="00E34AC1" w:rsidRPr="0091615B">
        <w:rPr>
          <w:i w:val="0"/>
          <w:sz w:val="24"/>
          <w:szCs w:val="24"/>
          <w:lang w:val="kk-KZ"/>
        </w:rPr>
        <w:t xml:space="preserve"> Аудит басқармасының САЭБ бөлімінің бас маманы, С-О-5 санаты, 1 бірлік</w:t>
      </w:r>
    </w:p>
    <w:p w:rsidR="00E34AC1" w:rsidRPr="0091615B" w:rsidRDefault="00E34AC1" w:rsidP="00286B42">
      <w:pPr>
        <w:shd w:val="clear" w:color="auto" w:fill="FFFFFF"/>
        <w:jc w:val="both"/>
        <w:rPr>
          <w:b w:val="0"/>
          <w:i w:val="0"/>
          <w:sz w:val="24"/>
          <w:szCs w:val="24"/>
          <w:lang w:val="kk-KZ"/>
        </w:rPr>
      </w:pPr>
      <w:r w:rsidRPr="0091615B">
        <w:rPr>
          <w:i w:val="0"/>
          <w:sz w:val="24"/>
          <w:szCs w:val="24"/>
          <w:lang w:val="kk-KZ"/>
        </w:rPr>
        <w:tab/>
        <w:t>Функционалдық міндеттері:</w:t>
      </w:r>
      <w:r w:rsidR="0091615B" w:rsidRPr="0091615B">
        <w:rPr>
          <w:i w:val="0"/>
          <w:sz w:val="24"/>
          <w:szCs w:val="24"/>
          <w:lang w:val="kk-KZ"/>
        </w:rPr>
        <w:t xml:space="preserve"> </w:t>
      </w:r>
      <w:r w:rsidR="0091615B" w:rsidRPr="0091615B">
        <w:rPr>
          <w:b w:val="0"/>
          <w:i w:val="0"/>
          <w:sz w:val="24"/>
          <w:szCs w:val="24"/>
          <w:lang w:val="kk-KZ"/>
        </w:rPr>
        <w:t>Өз құзіреті шегінде салықтық бақылау жүргізу кезінде салықтар мен басқа да міндетті төлемдердің толықтай түсуін,  ақпараттық жүйені пайдалану арқылы қамтамасыз ету, заңмен белгіленген тәртіпке сәйкес ҚР құқық қорғау және өзге де уәкілетті органдармен өзара байланыс жасау, МКД жүргізілгенген тексеріс материалдарын қарастыру,  басқарма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E34AC1" w:rsidRPr="0091615B" w:rsidRDefault="00E34AC1" w:rsidP="00286B42">
      <w:pPr>
        <w:shd w:val="clear" w:color="auto" w:fill="FFFFFF"/>
        <w:jc w:val="both"/>
        <w:rPr>
          <w:b w:val="0"/>
          <w:i w:val="0"/>
          <w:sz w:val="24"/>
          <w:szCs w:val="24"/>
          <w:lang w:val="kk-KZ"/>
        </w:rPr>
      </w:pPr>
      <w:r w:rsidRPr="0091615B">
        <w:rPr>
          <w:i w:val="0"/>
          <w:sz w:val="24"/>
          <w:szCs w:val="24"/>
          <w:lang w:val="kk-KZ"/>
        </w:rPr>
        <w:tab/>
        <w:t>Конкурсқа қатысушыларға қойылатын талаптар (білімі):</w:t>
      </w:r>
      <w:r w:rsidR="0091615B" w:rsidRPr="0091615B">
        <w:rPr>
          <w:i w:val="0"/>
          <w:sz w:val="24"/>
          <w:szCs w:val="24"/>
          <w:lang w:val="kk-KZ"/>
        </w:rPr>
        <w:t xml:space="preserve"> </w:t>
      </w:r>
      <w:r w:rsidR="0091615B" w:rsidRPr="0091615B">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E34AC1" w:rsidRDefault="00E34AC1" w:rsidP="00286B42">
      <w:pPr>
        <w:shd w:val="clear" w:color="auto" w:fill="FFFFFF"/>
        <w:jc w:val="both"/>
        <w:rPr>
          <w:i w:val="0"/>
          <w:sz w:val="24"/>
          <w:szCs w:val="24"/>
          <w:lang w:val="kk-KZ"/>
        </w:rPr>
      </w:pPr>
    </w:p>
    <w:p w:rsidR="00286B42" w:rsidRDefault="00286B42" w:rsidP="00286B42">
      <w:pPr>
        <w:shd w:val="clear" w:color="auto" w:fill="FFFFFF"/>
        <w:jc w:val="both"/>
        <w:rPr>
          <w:i w:val="0"/>
          <w:sz w:val="24"/>
          <w:szCs w:val="24"/>
          <w:lang w:val="kk-KZ"/>
        </w:rPr>
      </w:pPr>
    </w:p>
    <w:p w:rsidR="00286B42" w:rsidRPr="00286B42" w:rsidRDefault="0091615B" w:rsidP="00286B42">
      <w:pPr>
        <w:pStyle w:val="a4"/>
        <w:ind w:left="0"/>
        <w:jc w:val="both"/>
        <w:rPr>
          <w:b w:val="0"/>
          <w:bCs w:val="0"/>
          <w:i w:val="0"/>
          <w:iCs w:val="0"/>
          <w:sz w:val="24"/>
          <w:szCs w:val="24"/>
          <w:lang w:val="kk-KZ"/>
        </w:rPr>
      </w:pPr>
      <w:r>
        <w:rPr>
          <w:i w:val="0"/>
          <w:sz w:val="24"/>
          <w:szCs w:val="24"/>
          <w:lang w:val="kk-KZ"/>
        </w:rPr>
        <w:t xml:space="preserve">            </w:t>
      </w:r>
      <w:r w:rsidR="00286B42">
        <w:rPr>
          <w:i w:val="0"/>
          <w:sz w:val="24"/>
          <w:szCs w:val="24"/>
          <w:lang w:val="kk-KZ"/>
        </w:rPr>
        <w:t>4.</w:t>
      </w:r>
      <w:r w:rsidR="00286B42" w:rsidRPr="00286B42">
        <w:rPr>
          <w:b w:val="0"/>
          <w:bCs w:val="0"/>
          <w:iCs w:val="0"/>
          <w:sz w:val="24"/>
          <w:szCs w:val="24"/>
          <w:lang w:val="kk-KZ"/>
        </w:rPr>
        <w:t xml:space="preserve"> </w:t>
      </w:r>
      <w:r w:rsidR="00286B42" w:rsidRPr="00286B42">
        <w:rPr>
          <w:i w:val="0"/>
          <w:sz w:val="24"/>
          <w:szCs w:val="24"/>
          <w:lang w:val="kk-KZ"/>
        </w:rPr>
        <w:t>Резидент еместерге салық салу басқармасының бас маманы, С-О-5 санаты, 1 бірлік</w:t>
      </w:r>
    </w:p>
    <w:p w:rsidR="00286B42" w:rsidRPr="00743291" w:rsidRDefault="00286B42" w:rsidP="00286B42">
      <w:pPr>
        <w:jc w:val="both"/>
        <w:rPr>
          <w:b w:val="0"/>
          <w:i w:val="0"/>
          <w:sz w:val="24"/>
          <w:szCs w:val="24"/>
          <w:lang w:val="kk-KZ"/>
        </w:rPr>
      </w:pPr>
      <w:r>
        <w:rPr>
          <w:i w:val="0"/>
          <w:sz w:val="24"/>
          <w:szCs w:val="24"/>
          <w:lang w:val="kk-KZ"/>
        </w:rPr>
        <w:t xml:space="preserve">          </w:t>
      </w:r>
      <w:r w:rsidRPr="00743291">
        <w:rPr>
          <w:i w:val="0"/>
          <w:sz w:val="24"/>
          <w:szCs w:val="24"/>
          <w:lang w:val="kk-KZ"/>
        </w:rPr>
        <w:t>Функционалдық міндеттері:</w:t>
      </w:r>
      <w:r w:rsidRPr="00AF23C8">
        <w:rPr>
          <w:sz w:val="20"/>
          <w:szCs w:val="20"/>
          <w:lang w:val="kk-KZ"/>
        </w:rPr>
        <w:t xml:space="preserve"> </w:t>
      </w:r>
      <w:r w:rsidRPr="00743291">
        <w:rPr>
          <w:b w:val="0"/>
          <w:i w:val="0"/>
          <w:sz w:val="24"/>
          <w:szCs w:val="24"/>
          <w:lang w:val="kk-KZ"/>
        </w:rPr>
        <w:t>Салықтық есептілік нысандарын қабылдауға қатысты мәселелер бойынша аудандық мемлекеттік кірістер басқармасы бөлімдерінің жұмысын үйлестіру, заңды тұлғалар бойынша камералдық бақылау жүргізу; ұсынылған салықтық есептілікті және басқа да құжаттарды зерделеу және талдау негізінде заңды тұлғаларға камералдық бақылау жүргізу бойынша аудандық басқармалардың жұмысына бақылауды жүзеге асыру; салықтан жалтару сызбаларын анықтау, анықталған нәтижелер бойынша прокуратура органдарына тіркеуді жарамсыз деп тану туралы өтініштерді жіберу, мәмілелерді жарамсыз деп тану туралы сотқа; Бөлім құзыретіне кіретін мәселелер бойынша аудандық салық басқармаларына шолу хаттарын дайындау; аудандық салық басқармаларына әдістемелік, консультациялық және практикалық көмек көрсету; бөлім басшысына бекітілген міндеттер шегінде Бөлім қызметінің бағыттары бойынша ақпарат беру;бөлімнің құзыретіне кіретін мәселелер бойынша басқа мемлекеттік органдармен, қоғамдық ұйымдармен өзара іс-қимыл жасау; Жоғары тұрған органдарға уәкілетті мемлекеттік орган белгілеген мәселелер, нысандар және мерзімдерде есептер мен ақпарат беру; бөлімнің құзыретіне кіретін мәселелер бойынша; ҚР Салық Кодексінің ережелерін және ҚР басқа да заңнамалық актілерін неғұрлым анық түсіндіру мақсатында қажетті жағдайларда басқа басқармалардың мамандарын тарта отырып, қызметкерлердің кәсіби деңгейін арттыру үшін техникалық оқу жүргізу.    Қосарланған салық салуды болдырмау туралы халықаралық шарттардың ережелерін қолдану кезінде Қазақстан Республикасының салық төлеушілеріне берілетін салық есептілігі мен басқа да құжаттар бойынша салықтарды бюджетке толық есептеу мен уақтылы төлеу мәніне әкімшілік ету және талдау жүргізу;</w:t>
      </w:r>
      <w:r>
        <w:rPr>
          <w:b w:val="0"/>
          <w:i w:val="0"/>
          <w:sz w:val="24"/>
          <w:szCs w:val="24"/>
          <w:lang w:val="kk-KZ"/>
        </w:rPr>
        <w:t xml:space="preserve"> </w:t>
      </w:r>
      <w:r w:rsidRPr="00743291">
        <w:rPr>
          <w:b w:val="0"/>
          <w:i w:val="0"/>
          <w:sz w:val="24"/>
          <w:szCs w:val="24"/>
          <w:lang w:val="kk-KZ"/>
        </w:rPr>
        <w:t>халықаралық салық салу және халықаралық шарттарды әкімшілендіру мәселелері бойынша камералдық бақылау шараларын қолдану үшін аудандық басқармаларға шолу хаттарын дайындау; таза табысқа және резидент емес жеке тұлғалардың кірістеріне салық салу тәртібін әкімшілендіру; қосарланған салық салуды болдырмау, қарыздар, гранттар туралы халықаралық шарттарды әкімшілендіру және халықаралық салық салу мәселелеріне байланысты өзге де мәселелерді қарау; ҚР шаруашылық субъектілеріне резиденттік сертификаттарын беру, резиденттік сертификаттарға апостиль қою және беру; мүмкіндігінше шет тілдерін білу.</w:t>
      </w:r>
    </w:p>
    <w:p w:rsidR="00286B42" w:rsidRPr="00286B42" w:rsidRDefault="00286B42" w:rsidP="00286B42">
      <w:pPr>
        <w:pStyle w:val="a4"/>
        <w:ind w:left="0" w:firstLine="708"/>
        <w:jc w:val="both"/>
        <w:rPr>
          <w:b w:val="0"/>
          <w:bCs w:val="0"/>
          <w:i w:val="0"/>
          <w:iCs w:val="0"/>
          <w:sz w:val="24"/>
          <w:szCs w:val="24"/>
          <w:lang w:val="kk-KZ"/>
        </w:rPr>
      </w:pPr>
      <w:r w:rsidRPr="00286B42">
        <w:rPr>
          <w:i w:val="0"/>
          <w:sz w:val="24"/>
          <w:szCs w:val="24"/>
          <w:lang w:val="kk-KZ"/>
        </w:rPr>
        <w:t>Конкурсқа қатысушыларға қойылатын талаптар (білімі):</w:t>
      </w:r>
      <w:r w:rsidRPr="00AF23C8">
        <w:rPr>
          <w:sz w:val="20"/>
          <w:szCs w:val="20"/>
          <w:lang w:val="kk-KZ"/>
        </w:rPr>
        <w:t xml:space="preserve"> </w:t>
      </w:r>
      <w:r w:rsidRPr="00286B42">
        <w:rPr>
          <w:b w:val="0"/>
          <w:i w:val="0"/>
          <w:sz w:val="24"/>
          <w:szCs w:val="24"/>
          <w:lang w:val="kk-KZ"/>
        </w:rPr>
        <w:t xml:space="preserve">Әлеуметтік ғылымдар, экономика және бизнес, құқық,  техникалық ғылымдар және технологиялар </w:t>
      </w:r>
      <w:r w:rsidRPr="00286B42">
        <w:rPr>
          <w:b w:val="0"/>
          <w:i w:val="0"/>
          <w:sz w:val="24"/>
          <w:szCs w:val="24"/>
          <w:lang w:val="kk-KZ"/>
        </w:rPr>
        <w:lastRenderedPageBreak/>
        <w:t>салаларындағы жоғары немесе жоғары оқу орнынан кейінгі білім.</w:t>
      </w:r>
    </w:p>
    <w:p w:rsidR="00286B42" w:rsidRPr="00286B42" w:rsidRDefault="00286B42" w:rsidP="00286B42">
      <w:pPr>
        <w:shd w:val="clear" w:color="auto" w:fill="FFFFFF"/>
        <w:jc w:val="both"/>
        <w:rPr>
          <w:i w:val="0"/>
          <w:sz w:val="24"/>
          <w:szCs w:val="24"/>
          <w:lang w:val="kk-KZ"/>
        </w:rPr>
      </w:pPr>
    </w:p>
    <w:p w:rsidR="0020449E"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A64F95">
        <w:rPr>
          <w:i w:val="0"/>
          <w:sz w:val="24"/>
          <w:szCs w:val="24"/>
          <w:lang w:val="kk-KZ"/>
        </w:rPr>
        <w:t xml:space="preserve">мерзімі </w:t>
      </w:r>
      <w:r w:rsidR="00A64F95" w:rsidRPr="00A64F95">
        <w:rPr>
          <w:i w:val="0"/>
          <w:sz w:val="24"/>
          <w:szCs w:val="24"/>
          <w:lang w:val="kk-KZ"/>
        </w:rPr>
        <w:t>28</w:t>
      </w:r>
      <w:r w:rsidR="00444377" w:rsidRPr="00A64F95">
        <w:rPr>
          <w:i w:val="0"/>
          <w:sz w:val="24"/>
          <w:szCs w:val="24"/>
          <w:lang w:val="kk-KZ"/>
        </w:rPr>
        <w:t>.0</w:t>
      </w:r>
      <w:r w:rsidR="00A64F95" w:rsidRPr="00A64F95">
        <w:rPr>
          <w:i w:val="0"/>
          <w:sz w:val="24"/>
          <w:szCs w:val="24"/>
          <w:lang w:val="kk-KZ"/>
        </w:rPr>
        <w:t>7</w:t>
      </w:r>
      <w:r w:rsidR="00444377" w:rsidRPr="00A64F95">
        <w:rPr>
          <w:i w:val="0"/>
          <w:sz w:val="24"/>
          <w:szCs w:val="24"/>
          <w:lang w:val="kk-KZ"/>
        </w:rPr>
        <w:t>.2021ж</w:t>
      </w:r>
      <w:r w:rsidR="00C570CE" w:rsidRPr="00A64F95">
        <w:rPr>
          <w:i w:val="0"/>
          <w:sz w:val="24"/>
          <w:szCs w:val="24"/>
          <w:lang w:val="kk-KZ"/>
        </w:rPr>
        <w:t>.</w:t>
      </w:r>
      <w:r w:rsidR="0091615B" w:rsidRPr="00A64F95">
        <w:rPr>
          <w:i w:val="0"/>
          <w:sz w:val="24"/>
          <w:szCs w:val="24"/>
          <w:lang w:val="kk-KZ"/>
        </w:rPr>
        <w:t xml:space="preserve"> </w:t>
      </w:r>
      <w:r w:rsidR="00F3558E" w:rsidRPr="00A64F95">
        <w:rPr>
          <w:i w:val="0"/>
          <w:sz w:val="24"/>
          <w:szCs w:val="24"/>
          <w:lang w:val="kk-KZ"/>
        </w:rPr>
        <w:t>-</w:t>
      </w:r>
      <w:r w:rsidR="0091615B" w:rsidRPr="00A64F95">
        <w:rPr>
          <w:i w:val="0"/>
          <w:sz w:val="24"/>
          <w:szCs w:val="24"/>
          <w:lang w:val="kk-KZ"/>
        </w:rPr>
        <w:t xml:space="preserve"> </w:t>
      </w:r>
      <w:r w:rsidR="00A64F95" w:rsidRPr="00A64F95">
        <w:rPr>
          <w:i w:val="0"/>
          <w:sz w:val="24"/>
          <w:szCs w:val="24"/>
          <w:lang w:val="kk-KZ"/>
        </w:rPr>
        <w:t>3</w:t>
      </w:r>
      <w:r w:rsidR="0091615B" w:rsidRPr="00A64F95">
        <w:rPr>
          <w:i w:val="0"/>
          <w:sz w:val="24"/>
          <w:szCs w:val="24"/>
          <w:lang w:val="kk-KZ"/>
        </w:rPr>
        <w:t>0</w:t>
      </w:r>
      <w:r w:rsidR="00F3558E" w:rsidRPr="00A64F95">
        <w:rPr>
          <w:i w:val="0"/>
          <w:sz w:val="24"/>
          <w:szCs w:val="24"/>
          <w:lang w:val="kk-KZ"/>
        </w:rPr>
        <w:t>.0</w:t>
      </w:r>
      <w:r w:rsidR="00A64F95" w:rsidRPr="00A64F95">
        <w:rPr>
          <w:i w:val="0"/>
          <w:sz w:val="24"/>
          <w:szCs w:val="24"/>
          <w:lang w:val="kk-KZ"/>
        </w:rPr>
        <w:t>7</w:t>
      </w:r>
      <w:r w:rsidR="00444377" w:rsidRPr="00A64F95">
        <w:rPr>
          <w:i w:val="0"/>
          <w:sz w:val="24"/>
          <w:szCs w:val="24"/>
          <w:lang w:val="kk-KZ"/>
        </w:rPr>
        <w:t>.2021ж.</w:t>
      </w:r>
      <w:r w:rsidR="0091615B" w:rsidRPr="00A64F95">
        <w:rPr>
          <w:i w:val="0"/>
          <w:sz w:val="24"/>
          <w:szCs w:val="24"/>
          <w:lang w:val="kk-KZ"/>
        </w:rPr>
        <w:t>қоса алғанда</w:t>
      </w:r>
      <w:bookmarkStart w:id="1" w:name="_GoBack"/>
      <w:bookmarkEnd w:id="1"/>
    </w:p>
    <w:p w:rsidR="00CC75F5" w:rsidRDefault="00CC75F5" w:rsidP="00641E87">
      <w:pPr>
        <w:tabs>
          <w:tab w:val="left" w:pos="0"/>
          <w:tab w:val="left" w:pos="360"/>
          <w:tab w:val="left" w:pos="1260"/>
        </w:tabs>
        <w:suppressAutoHyphens/>
        <w:spacing w:line="100" w:lineRule="atLeast"/>
        <w:jc w:val="both"/>
        <w:rPr>
          <w:b w:val="0"/>
          <w:i w:val="0"/>
          <w:sz w:val="24"/>
          <w:szCs w:val="24"/>
          <w:lang w:val="kk-KZ"/>
        </w:rPr>
      </w:pPr>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w:t>
      </w:r>
      <w:r w:rsidRPr="006B7D93">
        <w:rPr>
          <w:b w:val="0"/>
          <w:i w:val="0"/>
          <w:sz w:val="24"/>
          <w:szCs w:val="24"/>
          <w:lang w:val="kk-KZ"/>
        </w:rPr>
        <w:lastRenderedPageBreak/>
        <w:t xml:space="preserve">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69"/>
        <w:gridCol w:w="2654"/>
        <w:gridCol w:w="2993"/>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gramStart"/>
                  <w:r>
                    <w:rPr>
                      <w:b w:val="0"/>
                      <w:i w:val="0"/>
                      <w:color w:val="000000"/>
                      <w:sz w:val="20"/>
                      <w:lang w:eastAsia="en-US"/>
                    </w:rPr>
                    <w:t>ФОТО</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түсті</w:t>
                  </w:r>
                  <w:proofErr w:type="spellEnd"/>
                  <w:r>
                    <w:rPr>
                      <w:b w:val="0"/>
                      <w:i w:val="0"/>
                      <w:color w:val="000000"/>
                      <w:sz w:val="20"/>
                      <w:lang w:eastAsia="en-US"/>
                    </w:rPr>
                    <w:t>/ цветное,</w:t>
                  </w:r>
                  <w:r>
                    <w:rPr>
                      <w:b w:val="0"/>
                      <w:i w:val="0"/>
                      <w:lang w:eastAsia="en-US"/>
                    </w:rPr>
                    <w:br/>
                  </w:r>
                  <w:r>
                    <w:rPr>
                      <w:b w:val="0"/>
                      <w:i w:val="0"/>
                      <w:color w:val="000000"/>
                      <w:sz w:val="20"/>
                      <w:lang w:eastAsia="en-US"/>
                    </w:rPr>
                    <w:lastRenderedPageBreak/>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______________________________________</w:t>
            </w:r>
            <w:proofErr w:type="gramStart"/>
            <w:r>
              <w:rPr>
                <w:b w:val="0"/>
                <w:i w:val="0"/>
                <w:color w:val="000000"/>
                <w:sz w:val="20"/>
                <w:lang w:eastAsia="en-US"/>
              </w:rPr>
              <w:t>_</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нөмірі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қызметі</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lastRenderedPageBreak/>
              <w:t>қабылданған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босатылған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lastRenderedPageBreak/>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A29A6"/>
    <w:multiLevelType w:val="hybridMultilevel"/>
    <w:tmpl w:val="0B24C9F4"/>
    <w:lvl w:ilvl="0" w:tplc="1E0E8912">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1586A75"/>
    <w:multiLevelType w:val="hybridMultilevel"/>
    <w:tmpl w:val="EBBE8614"/>
    <w:lvl w:ilvl="0" w:tplc="F4480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B3FE0"/>
    <w:rsid w:val="001009BB"/>
    <w:rsid w:val="00122AE2"/>
    <w:rsid w:val="0012717B"/>
    <w:rsid w:val="00130275"/>
    <w:rsid w:val="00135E78"/>
    <w:rsid w:val="001B13FC"/>
    <w:rsid w:val="001E2BB1"/>
    <w:rsid w:val="0020449E"/>
    <w:rsid w:val="00254BD1"/>
    <w:rsid w:val="00286B42"/>
    <w:rsid w:val="002B6ECE"/>
    <w:rsid w:val="002C69A8"/>
    <w:rsid w:val="002D7642"/>
    <w:rsid w:val="00302632"/>
    <w:rsid w:val="003B5E07"/>
    <w:rsid w:val="003E3D35"/>
    <w:rsid w:val="00444377"/>
    <w:rsid w:val="00502F54"/>
    <w:rsid w:val="00563229"/>
    <w:rsid w:val="00564EE4"/>
    <w:rsid w:val="005F32F4"/>
    <w:rsid w:val="00641E87"/>
    <w:rsid w:val="00697928"/>
    <w:rsid w:val="006A6255"/>
    <w:rsid w:val="006B7D93"/>
    <w:rsid w:val="006D3490"/>
    <w:rsid w:val="006E56FB"/>
    <w:rsid w:val="0070436B"/>
    <w:rsid w:val="007F1B0A"/>
    <w:rsid w:val="008132C1"/>
    <w:rsid w:val="00836E27"/>
    <w:rsid w:val="00873C6D"/>
    <w:rsid w:val="008A3ECF"/>
    <w:rsid w:val="008A4C22"/>
    <w:rsid w:val="0091615B"/>
    <w:rsid w:val="00936EEE"/>
    <w:rsid w:val="00996228"/>
    <w:rsid w:val="00A0724A"/>
    <w:rsid w:val="00A130DB"/>
    <w:rsid w:val="00A228F2"/>
    <w:rsid w:val="00A64F95"/>
    <w:rsid w:val="00A66EF0"/>
    <w:rsid w:val="00A96891"/>
    <w:rsid w:val="00B2118F"/>
    <w:rsid w:val="00B35363"/>
    <w:rsid w:val="00B4666E"/>
    <w:rsid w:val="00B74F29"/>
    <w:rsid w:val="00BA2FFD"/>
    <w:rsid w:val="00C01D6E"/>
    <w:rsid w:val="00C126A3"/>
    <w:rsid w:val="00C570CE"/>
    <w:rsid w:val="00CA1440"/>
    <w:rsid w:val="00CC75F5"/>
    <w:rsid w:val="00D51B8C"/>
    <w:rsid w:val="00DD1857"/>
    <w:rsid w:val="00DE62EB"/>
    <w:rsid w:val="00DF569B"/>
    <w:rsid w:val="00E01C01"/>
    <w:rsid w:val="00E34AC1"/>
    <w:rsid w:val="00E7277E"/>
    <w:rsid w:val="00ED6543"/>
    <w:rsid w:val="00F24A22"/>
    <w:rsid w:val="00F3558E"/>
    <w:rsid w:val="00FC47C5"/>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4AE3C-F80E-41A1-900C-8F2C9B1C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30</cp:revision>
  <cp:lastPrinted>2021-07-27T09:33:00Z</cp:lastPrinted>
  <dcterms:created xsi:type="dcterms:W3CDTF">2020-09-08T05:50:00Z</dcterms:created>
  <dcterms:modified xsi:type="dcterms:W3CDTF">2021-07-27T09:34:00Z</dcterms:modified>
</cp:coreProperties>
</file>