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 xml:space="preserve">Нур-Султан, пр. Республики, 52, телефон для справок (7172) 77-31-90, 77-32-91, телефон-факс 77-31-93. E-mail: </w:t>
      </w:r>
      <w:r w:rsidRPr="00143758">
        <w:rPr>
          <w:sz w:val="24"/>
          <w:szCs w:val="24"/>
          <w:highlight w:val="cyan"/>
          <w:lang w:val="kk-KZ"/>
        </w:rPr>
        <w:t>i.mukhametzhanova@kgd.gov.kz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E968CC" w:rsidRDefault="00B73B4E" w:rsidP="00D04D67">
      <w:pPr>
        <w:rPr>
          <w:i w:val="0"/>
          <w:sz w:val="24"/>
          <w:szCs w:val="24"/>
          <w:lang w:val="kk-KZ"/>
        </w:rPr>
      </w:pPr>
      <w:r w:rsidRPr="00E968CC">
        <w:rPr>
          <w:i w:val="0"/>
          <w:sz w:val="24"/>
          <w:szCs w:val="24"/>
        </w:rPr>
        <w:t>Конкурс на занятие вакантных административных государственных должностей:</w:t>
      </w:r>
    </w:p>
    <w:p w:rsidR="00851DE8" w:rsidRPr="00E968CC" w:rsidRDefault="00851DE8" w:rsidP="00DA42B0">
      <w:pPr>
        <w:tabs>
          <w:tab w:val="left" w:pos="9923"/>
        </w:tabs>
        <w:contextualSpacing/>
        <w:jc w:val="both"/>
        <w:rPr>
          <w:i w:val="0"/>
          <w:sz w:val="24"/>
          <w:szCs w:val="24"/>
          <w:lang w:val="kk-KZ"/>
        </w:rPr>
      </w:pPr>
    </w:p>
    <w:p w:rsidR="004238C0" w:rsidRPr="00C04A74" w:rsidRDefault="00D04D67" w:rsidP="00454E0B">
      <w:pPr>
        <w:tabs>
          <w:tab w:val="left" w:pos="9923"/>
        </w:tabs>
        <w:ind w:firstLine="567"/>
        <w:contextualSpacing/>
        <w:jc w:val="both"/>
        <w:rPr>
          <w:b w:val="0"/>
          <w:i w:val="0"/>
          <w:sz w:val="24"/>
          <w:szCs w:val="24"/>
          <w:lang w:val="kk-KZ"/>
        </w:rPr>
      </w:pPr>
      <w:r w:rsidRPr="00C04A74">
        <w:rPr>
          <w:i w:val="0"/>
          <w:sz w:val="24"/>
          <w:szCs w:val="24"/>
          <w:lang w:val="kk-KZ"/>
        </w:rPr>
        <w:t>1</w:t>
      </w:r>
      <w:r w:rsidR="00BE688D" w:rsidRPr="00C04A74">
        <w:rPr>
          <w:i w:val="0"/>
          <w:sz w:val="24"/>
          <w:szCs w:val="24"/>
          <w:lang w:val="kk-KZ"/>
        </w:rPr>
        <w:t>.</w:t>
      </w:r>
      <w:r w:rsidR="00A7578C" w:rsidRPr="00C04A74">
        <w:t xml:space="preserve"> </w:t>
      </w:r>
      <w:r w:rsidR="00454E0B" w:rsidRPr="00C04A74">
        <w:rPr>
          <w:i w:val="0"/>
          <w:sz w:val="24"/>
          <w:szCs w:val="24"/>
          <w:lang w:val="kk-KZ"/>
        </w:rPr>
        <w:t xml:space="preserve">Ведущий специалист </w:t>
      </w:r>
      <w:r w:rsidR="00CE19EA">
        <w:rPr>
          <w:i w:val="0"/>
          <w:sz w:val="24"/>
          <w:szCs w:val="24"/>
          <w:lang w:val="kk-KZ"/>
        </w:rPr>
        <w:t>т</w:t>
      </w:r>
      <w:r w:rsidR="00CE19EA" w:rsidRPr="00CE19EA">
        <w:rPr>
          <w:i w:val="0"/>
          <w:sz w:val="24"/>
          <w:szCs w:val="24"/>
          <w:lang w:val="kk-KZ"/>
        </w:rPr>
        <w:t>аможенн</w:t>
      </w:r>
      <w:r w:rsidR="00CE19EA">
        <w:rPr>
          <w:i w:val="0"/>
          <w:sz w:val="24"/>
          <w:szCs w:val="24"/>
          <w:lang w:val="kk-KZ"/>
        </w:rPr>
        <w:t>ого</w:t>
      </w:r>
      <w:r w:rsidR="00CE19EA" w:rsidRPr="00CE19EA">
        <w:rPr>
          <w:i w:val="0"/>
          <w:sz w:val="24"/>
          <w:szCs w:val="24"/>
          <w:lang w:val="kk-KZ"/>
        </w:rPr>
        <w:t xml:space="preserve"> пост</w:t>
      </w:r>
      <w:r w:rsidR="00CE19EA">
        <w:rPr>
          <w:i w:val="0"/>
          <w:sz w:val="24"/>
          <w:szCs w:val="24"/>
          <w:lang w:val="kk-KZ"/>
        </w:rPr>
        <w:t>а</w:t>
      </w:r>
      <w:r w:rsidR="00CE19EA" w:rsidRPr="00CE19EA">
        <w:rPr>
          <w:i w:val="0"/>
          <w:sz w:val="24"/>
          <w:szCs w:val="24"/>
          <w:lang w:val="kk-KZ"/>
        </w:rPr>
        <w:t xml:space="preserve"> "Ауежай-Астана" </w:t>
      </w:r>
      <w:r w:rsidR="006A6B0D" w:rsidRPr="00C04A74">
        <w:rPr>
          <w:i w:val="0"/>
          <w:sz w:val="24"/>
          <w:szCs w:val="24"/>
          <w:lang w:val="kk-KZ"/>
        </w:rPr>
        <w:t xml:space="preserve">(на период отпуска по уходу за ребенком основного работника </w:t>
      </w:r>
      <w:r w:rsidR="00CE19EA" w:rsidRPr="00CE19EA">
        <w:rPr>
          <w:i w:val="0"/>
          <w:sz w:val="24"/>
          <w:szCs w:val="24"/>
          <w:lang w:val="kk-KZ"/>
        </w:rPr>
        <w:t>Сураганов</w:t>
      </w:r>
      <w:r w:rsidR="00CE19EA">
        <w:rPr>
          <w:i w:val="0"/>
          <w:sz w:val="24"/>
          <w:szCs w:val="24"/>
          <w:lang w:val="kk-KZ"/>
        </w:rPr>
        <w:t>ой</w:t>
      </w:r>
      <w:r w:rsidR="00CE19EA" w:rsidRPr="00CE19EA">
        <w:rPr>
          <w:i w:val="0"/>
          <w:sz w:val="24"/>
          <w:szCs w:val="24"/>
          <w:lang w:val="kk-KZ"/>
        </w:rPr>
        <w:t xml:space="preserve"> Ж</w:t>
      </w:r>
      <w:r w:rsidR="00CE19EA">
        <w:rPr>
          <w:i w:val="0"/>
          <w:sz w:val="24"/>
          <w:szCs w:val="24"/>
          <w:lang w:val="kk-KZ"/>
        </w:rPr>
        <w:t>.</w:t>
      </w:r>
      <w:r w:rsidR="00CE19EA" w:rsidRPr="00CE19EA">
        <w:rPr>
          <w:i w:val="0"/>
          <w:sz w:val="24"/>
          <w:szCs w:val="24"/>
          <w:lang w:val="kk-KZ"/>
        </w:rPr>
        <w:t>А</w:t>
      </w:r>
      <w:r w:rsidR="006A6B0D" w:rsidRPr="00C04A74">
        <w:rPr>
          <w:i w:val="0"/>
          <w:sz w:val="24"/>
          <w:szCs w:val="24"/>
          <w:lang w:val="kk-KZ"/>
        </w:rPr>
        <w:t xml:space="preserve">. до </w:t>
      </w:r>
      <w:r w:rsidR="00CE19EA" w:rsidRPr="00CE19EA">
        <w:rPr>
          <w:i w:val="0"/>
          <w:sz w:val="24"/>
          <w:szCs w:val="24"/>
          <w:lang w:val="kk-KZ"/>
        </w:rPr>
        <w:t>26.03.2022</w:t>
      </w:r>
      <w:r w:rsidR="00CE19EA">
        <w:rPr>
          <w:i w:val="0"/>
          <w:sz w:val="24"/>
          <w:szCs w:val="24"/>
          <w:lang w:val="kk-KZ"/>
        </w:rPr>
        <w:t xml:space="preserve"> </w:t>
      </w:r>
      <w:r w:rsidR="006A6B0D" w:rsidRPr="00C04A74">
        <w:rPr>
          <w:i w:val="0"/>
          <w:sz w:val="24"/>
          <w:szCs w:val="24"/>
          <w:lang w:val="kk-KZ"/>
        </w:rPr>
        <w:t>года)</w:t>
      </w:r>
      <w:r w:rsidR="00454E0B" w:rsidRPr="00C04A74">
        <w:rPr>
          <w:i w:val="0"/>
          <w:sz w:val="24"/>
          <w:szCs w:val="24"/>
          <w:lang w:val="kk-KZ"/>
        </w:rPr>
        <w:t>, категория С-О-6</w:t>
      </w:r>
      <w:r w:rsidR="0072597F" w:rsidRPr="00C04A74">
        <w:rPr>
          <w:i w:val="0"/>
          <w:sz w:val="24"/>
          <w:szCs w:val="24"/>
          <w:lang w:val="kk-KZ"/>
        </w:rPr>
        <w:t xml:space="preserve">, </w:t>
      </w:r>
      <w:r w:rsidR="00454E0B" w:rsidRPr="00C04A74">
        <w:rPr>
          <w:i w:val="0"/>
          <w:sz w:val="24"/>
          <w:szCs w:val="24"/>
          <w:lang w:val="kk-KZ"/>
        </w:rPr>
        <w:t>1</w:t>
      </w:r>
      <w:r w:rsidR="0072597F" w:rsidRPr="00C04A74">
        <w:rPr>
          <w:i w:val="0"/>
          <w:sz w:val="24"/>
          <w:szCs w:val="24"/>
          <w:lang w:val="kk-KZ"/>
        </w:rPr>
        <w:t xml:space="preserve"> единица</w:t>
      </w:r>
    </w:p>
    <w:p w:rsidR="00CE19EA" w:rsidRPr="000C5A83" w:rsidRDefault="00454E0B" w:rsidP="000A2811">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6A6B0D" w:rsidRPr="00C04A74">
        <w:rPr>
          <w:rFonts w:eastAsia="Calibri"/>
          <w:i w:val="0"/>
          <w:iCs w:val="0"/>
          <w:sz w:val="24"/>
          <w:szCs w:val="24"/>
          <w:lang w:eastAsia="en-US"/>
        </w:rPr>
        <w:t xml:space="preserve"> </w:t>
      </w:r>
      <w:r w:rsidRPr="00C04A74">
        <w:rPr>
          <w:rFonts w:eastAsia="Calibri"/>
          <w:i w:val="0"/>
          <w:iCs w:val="0"/>
          <w:sz w:val="24"/>
          <w:szCs w:val="24"/>
          <w:lang w:eastAsia="en-US"/>
        </w:rPr>
        <w:t xml:space="preserve">     </w:t>
      </w:r>
      <w:r w:rsidR="004238C0" w:rsidRPr="00C04A74">
        <w:rPr>
          <w:rFonts w:eastAsia="Calibri"/>
          <w:i w:val="0"/>
          <w:iCs w:val="0"/>
          <w:sz w:val="24"/>
          <w:szCs w:val="24"/>
          <w:lang w:eastAsia="en-US"/>
        </w:rPr>
        <w:t>Функциональные обязанности</w:t>
      </w:r>
      <w:r w:rsidR="004238C0" w:rsidRPr="00C04A74">
        <w:rPr>
          <w:rFonts w:eastAsia="Calibri"/>
          <w:b w:val="0"/>
          <w:i w:val="0"/>
          <w:iCs w:val="0"/>
          <w:sz w:val="24"/>
          <w:szCs w:val="24"/>
          <w:lang w:eastAsia="en-US"/>
        </w:rPr>
        <w:t>:</w:t>
      </w:r>
      <w:r w:rsidR="000C5A83">
        <w:rPr>
          <w:rFonts w:eastAsia="Calibri"/>
          <w:b w:val="0"/>
          <w:i w:val="0"/>
          <w:iCs w:val="0"/>
          <w:sz w:val="24"/>
          <w:szCs w:val="24"/>
          <w:lang w:eastAsia="en-US"/>
        </w:rPr>
        <w:t xml:space="preserve"> </w:t>
      </w:r>
      <w:r w:rsidR="000C5A83" w:rsidRPr="000C5A83">
        <w:rPr>
          <w:b w:val="0"/>
          <w:i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w:t>
      </w:r>
      <w:r w:rsidR="000C5A83" w:rsidRPr="000C5A83">
        <w:rPr>
          <w:b w:val="0"/>
          <w:i w:val="0"/>
          <w:sz w:val="24"/>
          <w:szCs w:val="24"/>
        </w:rPr>
        <w:lastRenderedPageBreak/>
        <w:t>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6A6B0D" w:rsidRPr="000C5A83" w:rsidRDefault="00454E0B" w:rsidP="000A2811">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0A2811" w:rsidRPr="00C04A74">
        <w:rPr>
          <w:rFonts w:eastAsia="Calibri"/>
          <w:i w:val="0"/>
          <w:iCs w:val="0"/>
          <w:sz w:val="24"/>
          <w:szCs w:val="24"/>
          <w:lang w:eastAsia="en-US"/>
        </w:rPr>
        <w:t xml:space="preserve">Требования к участникам конкурса: </w:t>
      </w:r>
      <w:r w:rsidR="000C5A83" w:rsidRPr="000C5A83">
        <w:rPr>
          <w:b w:val="0"/>
          <w:i w:val="0"/>
          <w:sz w:val="24"/>
          <w:szCs w:val="24"/>
        </w:rPr>
        <w:t>П</w:t>
      </w:r>
      <w:proofErr w:type="spellStart"/>
      <w:r w:rsidR="000C5A83" w:rsidRPr="000C5A83">
        <w:rPr>
          <w:b w:val="0"/>
          <w:i w:val="0"/>
          <w:sz w:val="24"/>
          <w:szCs w:val="24"/>
        </w:rPr>
        <w:t>ослевузовское</w:t>
      </w:r>
      <w:proofErr w:type="spellEnd"/>
      <w:r w:rsidR="000C5A83" w:rsidRPr="000C5A83">
        <w:rPr>
          <w:b w:val="0"/>
          <w:i w:val="0"/>
          <w:sz w:val="24"/>
          <w:szCs w:val="24"/>
        </w:rPr>
        <w:t xml:space="preserve"> или в</w:t>
      </w:r>
      <w:proofErr w:type="spellStart"/>
      <w:r w:rsidR="000C5A83" w:rsidRPr="000C5A83">
        <w:rPr>
          <w:b w:val="0"/>
          <w:i w:val="0"/>
          <w:sz w:val="24"/>
          <w:szCs w:val="24"/>
        </w:rPr>
        <w:t>ысшее</w:t>
      </w:r>
      <w:proofErr w:type="spellEnd"/>
      <w:r w:rsidR="000C5A83" w:rsidRPr="000C5A83">
        <w:rPr>
          <w:b w:val="0"/>
          <w:i w:val="0"/>
          <w:sz w:val="24"/>
          <w:szCs w:val="24"/>
        </w:rPr>
        <w:t xml:space="preserve">     или </w:t>
      </w:r>
      <w:proofErr w:type="spellStart"/>
      <w:r w:rsidR="000C5A83" w:rsidRPr="000C5A83">
        <w:rPr>
          <w:b w:val="0"/>
          <w:i w:val="0"/>
          <w:sz w:val="24"/>
          <w:szCs w:val="24"/>
        </w:rPr>
        <w:t>после</w:t>
      </w:r>
      <w:r w:rsidR="000C5A83" w:rsidRPr="000C5A83">
        <w:rPr>
          <w:b w:val="0"/>
          <w:i w:val="0"/>
          <w:sz w:val="24"/>
          <w:szCs w:val="24"/>
        </w:rPr>
        <w:t>средн</w:t>
      </w:r>
      <w:proofErr w:type="spellEnd"/>
      <w:r w:rsidR="000C5A83" w:rsidRPr="000C5A83">
        <w:rPr>
          <w:b w:val="0"/>
          <w:i w:val="0"/>
          <w:sz w:val="24"/>
          <w:szCs w:val="24"/>
        </w:rPr>
        <w:t xml:space="preserve">ее </w:t>
      </w:r>
      <w:r w:rsidR="000C5A83" w:rsidRPr="000C5A83">
        <w:rPr>
          <w:b w:val="0"/>
          <w:i w:val="0"/>
          <w:sz w:val="24"/>
          <w:szCs w:val="24"/>
        </w:rPr>
        <w:t>образование в сфере социальные науки, экономика и бизнес, права, технических наук и технологий, Образование (Иностранный язык), гуманитарное знания (международное отношения).</w:t>
      </w:r>
    </w:p>
    <w:p w:rsidR="00CE19EA" w:rsidRDefault="00CE19EA" w:rsidP="000A2811">
      <w:pPr>
        <w:tabs>
          <w:tab w:val="left" w:pos="9923"/>
        </w:tabs>
        <w:contextualSpacing/>
        <w:jc w:val="both"/>
        <w:rPr>
          <w:rFonts w:eastAsia="Calibri"/>
          <w:i w:val="0"/>
          <w:iCs w:val="0"/>
          <w:sz w:val="24"/>
          <w:szCs w:val="24"/>
          <w:lang w:eastAsia="en-US"/>
        </w:rPr>
      </w:pPr>
    </w:p>
    <w:p w:rsidR="00CE19EA" w:rsidRPr="00C04A74" w:rsidRDefault="00CE19EA" w:rsidP="00CE19EA">
      <w:pPr>
        <w:tabs>
          <w:tab w:val="left" w:pos="9923"/>
        </w:tabs>
        <w:ind w:firstLine="567"/>
        <w:contextualSpacing/>
        <w:jc w:val="both"/>
        <w:rPr>
          <w:b w:val="0"/>
          <w:i w:val="0"/>
          <w:sz w:val="24"/>
          <w:szCs w:val="24"/>
          <w:lang w:val="kk-KZ"/>
        </w:rPr>
      </w:pPr>
      <w:r>
        <w:rPr>
          <w:rFonts w:eastAsia="Calibri"/>
          <w:i w:val="0"/>
          <w:iCs w:val="0"/>
          <w:sz w:val="24"/>
          <w:szCs w:val="24"/>
          <w:lang w:eastAsia="en-US"/>
        </w:rPr>
        <w:t xml:space="preserve">2. </w:t>
      </w:r>
      <w:r w:rsidRPr="00C04A74">
        <w:rPr>
          <w:i w:val="0"/>
          <w:sz w:val="24"/>
          <w:szCs w:val="24"/>
          <w:lang w:val="kk-KZ"/>
        </w:rPr>
        <w:t xml:space="preserve">Ведущий специалист </w:t>
      </w:r>
      <w:r>
        <w:rPr>
          <w:i w:val="0"/>
          <w:sz w:val="24"/>
          <w:szCs w:val="24"/>
          <w:lang w:val="kk-KZ"/>
        </w:rPr>
        <w:t>т</w:t>
      </w:r>
      <w:r w:rsidRPr="00CE19EA">
        <w:rPr>
          <w:i w:val="0"/>
          <w:sz w:val="24"/>
          <w:szCs w:val="24"/>
          <w:lang w:val="kk-KZ"/>
        </w:rPr>
        <w:t>аможенн</w:t>
      </w:r>
      <w:r>
        <w:rPr>
          <w:i w:val="0"/>
          <w:sz w:val="24"/>
          <w:szCs w:val="24"/>
          <w:lang w:val="kk-KZ"/>
        </w:rPr>
        <w:t>ого</w:t>
      </w:r>
      <w:r w:rsidRPr="00CE19EA">
        <w:rPr>
          <w:i w:val="0"/>
          <w:sz w:val="24"/>
          <w:szCs w:val="24"/>
          <w:lang w:val="kk-KZ"/>
        </w:rPr>
        <w:t xml:space="preserve"> пост</w:t>
      </w:r>
      <w:r>
        <w:rPr>
          <w:i w:val="0"/>
          <w:sz w:val="24"/>
          <w:szCs w:val="24"/>
          <w:lang w:val="kk-KZ"/>
        </w:rPr>
        <w:t>а</w:t>
      </w:r>
      <w:r w:rsidRPr="00CE19EA">
        <w:rPr>
          <w:i w:val="0"/>
          <w:sz w:val="24"/>
          <w:szCs w:val="24"/>
          <w:lang w:val="kk-KZ"/>
        </w:rPr>
        <w:t xml:space="preserve"> "Ауежай-Астана" </w:t>
      </w:r>
      <w:r w:rsidRPr="00C04A74">
        <w:rPr>
          <w:i w:val="0"/>
          <w:sz w:val="24"/>
          <w:szCs w:val="24"/>
          <w:lang w:val="kk-KZ"/>
        </w:rPr>
        <w:t xml:space="preserve">(на период отпуска по уходу за ребенком основного работника </w:t>
      </w:r>
      <w:r w:rsidRPr="00CE19EA">
        <w:rPr>
          <w:i w:val="0"/>
          <w:sz w:val="24"/>
          <w:szCs w:val="24"/>
          <w:lang w:val="kk-KZ"/>
        </w:rPr>
        <w:t>Садвакасов</w:t>
      </w:r>
      <w:r>
        <w:rPr>
          <w:i w:val="0"/>
          <w:sz w:val="24"/>
          <w:szCs w:val="24"/>
          <w:lang w:val="kk-KZ"/>
        </w:rPr>
        <w:t>ой</w:t>
      </w:r>
      <w:r w:rsidRPr="00CE19EA">
        <w:rPr>
          <w:i w:val="0"/>
          <w:sz w:val="24"/>
          <w:szCs w:val="24"/>
          <w:lang w:val="kk-KZ"/>
        </w:rPr>
        <w:t xml:space="preserve"> А</w:t>
      </w:r>
      <w:r>
        <w:rPr>
          <w:i w:val="0"/>
          <w:sz w:val="24"/>
          <w:szCs w:val="24"/>
          <w:lang w:val="kk-KZ"/>
        </w:rPr>
        <w:t>.</w:t>
      </w:r>
      <w:r w:rsidRPr="00CE19EA">
        <w:rPr>
          <w:i w:val="0"/>
          <w:sz w:val="24"/>
          <w:szCs w:val="24"/>
          <w:lang w:val="kk-KZ"/>
        </w:rPr>
        <w:t>А</w:t>
      </w:r>
      <w:r w:rsidRPr="00C04A74">
        <w:rPr>
          <w:i w:val="0"/>
          <w:sz w:val="24"/>
          <w:szCs w:val="24"/>
          <w:lang w:val="kk-KZ"/>
        </w:rPr>
        <w:t xml:space="preserve">. до </w:t>
      </w:r>
      <w:r w:rsidRPr="00CE19EA">
        <w:rPr>
          <w:i w:val="0"/>
          <w:sz w:val="24"/>
          <w:szCs w:val="24"/>
          <w:lang w:val="kk-KZ"/>
        </w:rPr>
        <w:t>18.04.2022</w:t>
      </w:r>
      <w:r>
        <w:rPr>
          <w:i w:val="0"/>
          <w:sz w:val="24"/>
          <w:szCs w:val="24"/>
          <w:lang w:val="kk-KZ"/>
        </w:rPr>
        <w:t xml:space="preserve"> </w:t>
      </w:r>
      <w:r w:rsidRPr="00C04A74">
        <w:rPr>
          <w:i w:val="0"/>
          <w:sz w:val="24"/>
          <w:szCs w:val="24"/>
          <w:lang w:val="kk-KZ"/>
        </w:rPr>
        <w:t xml:space="preserve">года), категория </w:t>
      </w:r>
      <w:proofErr w:type="gramStart"/>
      <w:r w:rsidRPr="00C04A74">
        <w:rPr>
          <w:i w:val="0"/>
          <w:sz w:val="24"/>
          <w:szCs w:val="24"/>
          <w:lang w:val="kk-KZ"/>
        </w:rPr>
        <w:t>С-О</w:t>
      </w:r>
      <w:proofErr w:type="gramEnd"/>
      <w:r w:rsidRPr="00C04A74">
        <w:rPr>
          <w:i w:val="0"/>
          <w:sz w:val="24"/>
          <w:szCs w:val="24"/>
          <w:lang w:val="kk-KZ"/>
        </w:rPr>
        <w:t>-6, 1 единица</w:t>
      </w:r>
    </w:p>
    <w:p w:rsidR="000C5A83" w:rsidRPr="000C5A83" w:rsidRDefault="00CE19EA"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0C5A83" w:rsidRPr="00C04A74">
        <w:rPr>
          <w:rFonts w:eastAsia="Calibri"/>
          <w:i w:val="0"/>
          <w:iCs w:val="0"/>
          <w:sz w:val="24"/>
          <w:szCs w:val="24"/>
          <w:lang w:eastAsia="en-US"/>
        </w:rPr>
        <w:t>Функциональные обязанности</w:t>
      </w:r>
      <w:r w:rsidR="000C5A83" w:rsidRPr="00C04A74">
        <w:rPr>
          <w:rFonts w:eastAsia="Calibri"/>
          <w:b w:val="0"/>
          <w:i w:val="0"/>
          <w:iCs w:val="0"/>
          <w:sz w:val="24"/>
          <w:szCs w:val="24"/>
          <w:lang w:eastAsia="en-US"/>
        </w:rPr>
        <w:t>:</w:t>
      </w:r>
      <w:r w:rsidR="000C5A83">
        <w:rPr>
          <w:rFonts w:eastAsia="Calibri"/>
          <w:b w:val="0"/>
          <w:i w:val="0"/>
          <w:iCs w:val="0"/>
          <w:sz w:val="24"/>
          <w:szCs w:val="24"/>
          <w:lang w:eastAsia="en-US"/>
        </w:rPr>
        <w:t xml:space="preserve"> </w:t>
      </w:r>
      <w:r w:rsidR="000C5A83" w:rsidRPr="000C5A83">
        <w:rPr>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CE19EA" w:rsidRDefault="000C5A83" w:rsidP="000C5A83">
      <w:pPr>
        <w:tabs>
          <w:tab w:val="left" w:pos="9923"/>
        </w:tabs>
        <w:contextualSpacing/>
        <w:jc w:val="both"/>
        <w:rPr>
          <w:rFonts w:eastAsia="Calibri"/>
          <w:i w:val="0"/>
          <w:iCs w:val="0"/>
          <w:sz w:val="24"/>
          <w:szCs w:val="24"/>
          <w:lang w:eastAsia="en-US"/>
        </w:rPr>
      </w:pPr>
      <w:r w:rsidRPr="00C04A74">
        <w:rPr>
          <w:rFonts w:eastAsia="Calibri"/>
          <w:i w:val="0"/>
          <w:iCs w:val="0"/>
          <w:sz w:val="24"/>
          <w:szCs w:val="24"/>
          <w:lang w:eastAsia="en-US"/>
        </w:rPr>
        <w:t xml:space="preserve">          Требования к участникам конкурса: </w:t>
      </w:r>
      <w:r w:rsidRPr="000C5A83">
        <w:rPr>
          <w:b w:val="0"/>
          <w:i w:val="0"/>
          <w:sz w:val="24"/>
          <w:szCs w:val="24"/>
        </w:rPr>
        <w:t xml:space="preserve">Послевузовское или высшее     или </w:t>
      </w:r>
      <w:proofErr w:type="spellStart"/>
      <w:r w:rsidRPr="000C5A83">
        <w:rPr>
          <w:b w:val="0"/>
          <w:i w:val="0"/>
          <w:sz w:val="24"/>
          <w:szCs w:val="24"/>
        </w:rPr>
        <w:t>послесреднее</w:t>
      </w:r>
      <w:proofErr w:type="spellEnd"/>
      <w:r w:rsidRPr="000C5A83">
        <w:rPr>
          <w:b w:val="0"/>
          <w:i w:val="0"/>
          <w:sz w:val="24"/>
          <w:szCs w:val="24"/>
        </w:rPr>
        <w:t xml:space="preserve"> образование в сфере социальные науки, экономика и бизнес, права, технических наук и технологий, Образование (Иностранный язык), гуманитарное знания (международное отношения).</w:t>
      </w:r>
    </w:p>
    <w:p w:rsidR="00CE19EA" w:rsidRDefault="00CE19EA" w:rsidP="00CE19EA">
      <w:pPr>
        <w:tabs>
          <w:tab w:val="left" w:pos="9923"/>
        </w:tabs>
        <w:contextualSpacing/>
        <w:jc w:val="both"/>
        <w:rPr>
          <w:rFonts w:eastAsia="Calibri"/>
          <w:i w:val="0"/>
          <w:iCs w:val="0"/>
          <w:sz w:val="24"/>
          <w:szCs w:val="24"/>
          <w:lang w:eastAsia="en-US"/>
        </w:rPr>
      </w:pPr>
    </w:p>
    <w:p w:rsidR="00CE19EA" w:rsidRPr="00C04A74" w:rsidRDefault="00CE19EA" w:rsidP="00CE19EA">
      <w:pPr>
        <w:tabs>
          <w:tab w:val="left" w:pos="9923"/>
        </w:tabs>
        <w:ind w:firstLine="567"/>
        <w:contextualSpacing/>
        <w:jc w:val="both"/>
        <w:rPr>
          <w:b w:val="0"/>
          <w:i w:val="0"/>
          <w:sz w:val="24"/>
          <w:szCs w:val="24"/>
          <w:lang w:val="kk-KZ"/>
        </w:rPr>
      </w:pPr>
      <w:r>
        <w:rPr>
          <w:rFonts w:eastAsia="Calibri"/>
          <w:i w:val="0"/>
          <w:iCs w:val="0"/>
          <w:sz w:val="24"/>
          <w:szCs w:val="24"/>
          <w:lang w:eastAsia="en-US"/>
        </w:rPr>
        <w:t xml:space="preserve">3. </w:t>
      </w:r>
      <w:r w:rsidRPr="00C04A74">
        <w:rPr>
          <w:i w:val="0"/>
          <w:sz w:val="24"/>
          <w:szCs w:val="24"/>
          <w:lang w:val="kk-KZ"/>
        </w:rPr>
        <w:t xml:space="preserve">Ведущий специалист </w:t>
      </w:r>
      <w:r>
        <w:rPr>
          <w:i w:val="0"/>
          <w:sz w:val="24"/>
          <w:szCs w:val="24"/>
          <w:lang w:val="kk-KZ"/>
        </w:rPr>
        <w:t>т</w:t>
      </w:r>
      <w:r w:rsidRPr="00CE19EA">
        <w:rPr>
          <w:i w:val="0"/>
          <w:sz w:val="24"/>
          <w:szCs w:val="24"/>
          <w:lang w:val="kk-KZ"/>
        </w:rPr>
        <w:t>аможенн</w:t>
      </w:r>
      <w:r>
        <w:rPr>
          <w:i w:val="0"/>
          <w:sz w:val="24"/>
          <w:szCs w:val="24"/>
          <w:lang w:val="kk-KZ"/>
        </w:rPr>
        <w:t>ого</w:t>
      </w:r>
      <w:r w:rsidRPr="00CE19EA">
        <w:rPr>
          <w:i w:val="0"/>
          <w:sz w:val="24"/>
          <w:szCs w:val="24"/>
          <w:lang w:val="kk-KZ"/>
        </w:rPr>
        <w:t xml:space="preserve"> пост</w:t>
      </w:r>
      <w:r>
        <w:rPr>
          <w:i w:val="0"/>
          <w:sz w:val="24"/>
          <w:szCs w:val="24"/>
          <w:lang w:val="kk-KZ"/>
        </w:rPr>
        <w:t>а</w:t>
      </w:r>
      <w:r w:rsidRPr="00CE19EA">
        <w:rPr>
          <w:i w:val="0"/>
          <w:sz w:val="24"/>
          <w:szCs w:val="24"/>
          <w:lang w:val="kk-KZ"/>
        </w:rPr>
        <w:t xml:space="preserve"> "Ауежай-Астана" </w:t>
      </w:r>
      <w:r w:rsidRPr="00C04A74">
        <w:rPr>
          <w:i w:val="0"/>
          <w:sz w:val="24"/>
          <w:szCs w:val="24"/>
          <w:lang w:val="kk-KZ"/>
        </w:rPr>
        <w:t xml:space="preserve">(на период отпуска по уходу за ребенком основного работника </w:t>
      </w:r>
      <w:r w:rsidRPr="00CE19EA">
        <w:rPr>
          <w:i w:val="0"/>
          <w:sz w:val="24"/>
          <w:szCs w:val="24"/>
          <w:lang w:val="kk-KZ"/>
        </w:rPr>
        <w:t>Музапаров</w:t>
      </w:r>
      <w:r>
        <w:rPr>
          <w:i w:val="0"/>
          <w:sz w:val="24"/>
          <w:szCs w:val="24"/>
          <w:lang w:val="kk-KZ"/>
        </w:rPr>
        <w:t>ой</w:t>
      </w:r>
      <w:r w:rsidRPr="00CE19EA">
        <w:rPr>
          <w:i w:val="0"/>
          <w:sz w:val="24"/>
          <w:szCs w:val="24"/>
          <w:lang w:val="kk-KZ"/>
        </w:rPr>
        <w:t xml:space="preserve"> А</w:t>
      </w:r>
      <w:r>
        <w:rPr>
          <w:i w:val="0"/>
          <w:sz w:val="24"/>
          <w:szCs w:val="24"/>
          <w:lang w:val="kk-KZ"/>
        </w:rPr>
        <w:t>.</w:t>
      </w:r>
      <w:r>
        <w:rPr>
          <w:i w:val="0"/>
          <w:sz w:val="24"/>
          <w:szCs w:val="24"/>
          <w:lang w:val="kk-KZ"/>
        </w:rPr>
        <w:t>Ж</w:t>
      </w:r>
      <w:r w:rsidRPr="00C04A74">
        <w:rPr>
          <w:i w:val="0"/>
          <w:sz w:val="24"/>
          <w:szCs w:val="24"/>
          <w:lang w:val="kk-KZ"/>
        </w:rPr>
        <w:t xml:space="preserve">. до </w:t>
      </w:r>
      <w:r w:rsidRPr="00CE19EA">
        <w:rPr>
          <w:i w:val="0"/>
          <w:sz w:val="24"/>
          <w:szCs w:val="24"/>
          <w:lang w:val="kk-KZ"/>
        </w:rPr>
        <w:t>11.06.2024</w:t>
      </w:r>
      <w:r>
        <w:rPr>
          <w:i w:val="0"/>
          <w:sz w:val="24"/>
          <w:szCs w:val="24"/>
          <w:lang w:val="kk-KZ"/>
        </w:rPr>
        <w:t xml:space="preserve"> </w:t>
      </w:r>
      <w:r w:rsidRPr="00C04A74">
        <w:rPr>
          <w:i w:val="0"/>
          <w:sz w:val="24"/>
          <w:szCs w:val="24"/>
          <w:lang w:val="kk-KZ"/>
        </w:rPr>
        <w:t xml:space="preserve">года), категория </w:t>
      </w:r>
      <w:proofErr w:type="gramStart"/>
      <w:r w:rsidRPr="00C04A74">
        <w:rPr>
          <w:i w:val="0"/>
          <w:sz w:val="24"/>
          <w:szCs w:val="24"/>
          <w:lang w:val="kk-KZ"/>
        </w:rPr>
        <w:t>С-О</w:t>
      </w:r>
      <w:proofErr w:type="gramEnd"/>
      <w:r w:rsidRPr="00C04A74">
        <w:rPr>
          <w:i w:val="0"/>
          <w:sz w:val="24"/>
          <w:szCs w:val="24"/>
          <w:lang w:val="kk-KZ"/>
        </w:rPr>
        <w:t>-6, 1 единица</w:t>
      </w:r>
    </w:p>
    <w:p w:rsidR="000C5A83" w:rsidRPr="000C5A83" w:rsidRDefault="00CE19EA"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0C5A83" w:rsidRPr="00C04A74">
        <w:rPr>
          <w:rFonts w:eastAsia="Calibri"/>
          <w:i w:val="0"/>
          <w:iCs w:val="0"/>
          <w:sz w:val="24"/>
          <w:szCs w:val="24"/>
          <w:lang w:eastAsia="en-US"/>
        </w:rPr>
        <w:t>Функциональные обязанности</w:t>
      </w:r>
      <w:r w:rsidR="000C5A83" w:rsidRPr="00C04A74">
        <w:rPr>
          <w:rFonts w:eastAsia="Calibri"/>
          <w:b w:val="0"/>
          <w:i w:val="0"/>
          <w:iCs w:val="0"/>
          <w:sz w:val="24"/>
          <w:szCs w:val="24"/>
          <w:lang w:eastAsia="en-US"/>
        </w:rPr>
        <w:t>:</w:t>
      </w:r>
      <w:r w:rsidR="000C5A83">
        <w:rPr>
          <w:rFonts w:eastAsia="Calibri"/>
          <w:b w:val="0"/>
          <w:i w:val="0"/>
          <w:iCs w:val="0"/>
          <w:sz w:val="24"/>
          <w:szCs w:val="24"/>
          <w:lang w:eastAsia="en-US"/>
        </w:rPr>
        <w:t xml:space="preserve"> </w:t>
      </w:r>
      <w:r w:rsidR="000C5A83" w:rsidRPr="000C5A83">
        <w:rPr>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CE19EA" w:rsidRDefault="000C5A83" w:rsidP="000C5A83">
      <w:pPr>
        <w:tabs>
          <w:tab w:val="left" w:pos="9923"/>
        </w:tabs>
        <w:contextualSpacing/>
        <w:jc w:val="both"/>
        <w:rPr>
          <w:rFonts w:eastAsia="Calibri"/>
          <w:i w:val="0"/>
          <w:iCs w:val="0"/>
          <w:sz w:val="24"/>
          <w:szCs w:val="24"/>
          <w:lang w:eastAsia="en-US"/>
        </w:rPr>
      </w:pPr>
      <w:r w:rsidRPr="00C04A74">
        <w:rPr>
          <w:rFonts w:eastAsia="Calibri"/>
          <w:i w:val="0"/>
          <w:iCs w:val="0"/>
          <w:sz w:val="24"/>
          <w:szCs w:val="24"/>
          <w:lang w:eastAsia="en-US"/>
        </w:rPr>
        <w:lastRenderedPageBreak/>
        <w:t xml:space="preserve">          Требования к участникам конкурса: </w:t>
      </w:r>
      <w:r w:rsidRPr="000C5A83">
        <w:rPr>
          <w:b w:val="0"/>
          <w:i w:val="0"/>
          <w:sz w:val="24"/>
          <w:szCs w:val="24"/>
        </w:rPr>
        <w:t xml:space="preserve">Послевузовское или высшее     или </w:t>
      </w:r>
      <w:proofErr w:type="spellStart"/>
      <w:r w:rsidRPr="000C5A83">
        <w:rPr>
          <w:b w:val="0"/>
          <w:i w:val="0"/>
          <w:sz w:val="24"/>
          <w:szCs w:val="24"/>
        </w:rPr>
        <w:t>послесреднее</w:t>
      </w:r>
      <w:proofErr w:type="spellEnd"/>
      <w:r w:rsidRPr="000C5A83">
        <w:rPr>
          <w:b w:val="0"/>
          <w:i w:val="0"/>
          <w:sz w:val="24"/>
          <w:szCs w:val="24"/>
        </w:rPr>
        <w:t xml:space="preserve"> образование в сфере социальные науки, экономика и бизнес, права, технических наук и технологий, Образование (Иностранный язык), гуманитарное знания (международное отношения).</w:t>
      </w:r>
    </w:p>
    <w:p w:rsidR="00CE19EA" w:rsidRDefault="00CE19EA" w:rsidP="00CE19EA">
      <w:pPr>
        <w:tabs>
          <w:tab w:val="left" w:pos="9923"/>
        </w:tabs>
        <w:contextualSpacing/>
        <w:jc w:val="both"/>
        <w:rPr>
          <w:rFonts w:eastAsia="Calibri"/>
          <w:i w:val="0"/>
          <w:iCs w:val="0"/>
          <w:sz w:val="24"/>
          <w:szCs w:val="24"/>
          <w:lang w:eastAsia="en-US"/>
        </w:rPr>
      </w:pPr>
    </w:p>
    <w:p w:rsidR="00CE19EA" w:rsidRPr="00C04A74" w:rsidRDefault="00CE19EA" w:rsidP="00CE19EA">
      <w:pPr>
        <w:tabs>
          <w:tab w:val="left" w:pos="9923"/>
        </w:tabs>
        <w:ind w:firstLine="567"/>
        <w:contextualSpacing/>
        <w:jc w:val="both"/>
        <w:rPr>
          <w:b w:val="0"/>
          <w:i w:val="0"/>
          <w:sz w:val="24"/>
          <w:szCs w:val="24"/>
          <w:lang w:val="kk-KZ"/>
        </w:rPr>
      </w:pPr>
      <w:r>
        <w:rPr>
          <w:rFonts w:eastAsia="Calibri"/>
          <w:i w:val="0"/>
          <w:iCs w:val="0"/>
          <w:sz w:val="24"/>
          <w:szCs w:val="24"/>
          <w:lang w:eastAsia="en-US"/>
        </w:rPr>
        <w:t xml:space="preserve">4. </w:t>
      </w:r>
      <w:r w:rsidRPr="00C04A74">
        <w:rPr>
          <w:i w:val="0"/>
          <w:sz w:val="24"/>
          <w:szCs w:val="24"/>
          <w:lang w:val="kk-KZ"/>
        </w:rPr>
        <w:t xml:space="preserve">Ведущий специалист </w:t>
      </w:r>
      <w:r>
        <w:rPr>
          <w:i w:val="0"/>
          <w:sz w:val="24"/>
          <w:szCs w:val="24"/>
          <w:lang w:val="kk-KZ"/>
        </w:rPr>
        <w:t>т</w:t>
      </w:r>
      <w:r w:rsidRPr="00CE19EA">
        <w:rPr>
          <w:i w:val="0"/>
          <w:sz w:val="24"/>
          <w:szCs w:val="24"/>
          <w:lang w:val="kk-KZ"/>
        </w:rPr>
        <w:t>аможенн</w:t>
      </w:r>
      <w:r>
        <w:rPr>
          <w:i w:val="0"/>
          <w:sz w:val="24"/>
          <w:szCs w:val="24"/>
          <w:lang w:val="kk-KZ"/>
        </w:rPr>
        <w:t>ого</w:t>
      </w:r>
      <w:r w:rsidRPr="00CE19EA">
        <w:rPr>
          <w:i w:val="0"/>
          <w:sz w:val="24"/>
          <w:szCs w:val="24"/>
          <w:lang w:val="kk-KZ"/>
        </w:rPr>
        <w:t xml:space="preserve"> пост</w:t>
      </w:r>
      <w:r>
        <w:rPr>
          <w:i w:val="0"/>
          <w:sz w:val="24"/>
          <w:szCs w:val="24"/>
          <w:lang w:val="kk-KZ"/>
        </w:rPr>
        <w:t>а</w:t>
      </w:r>
      <w:r w:rsidRPr="00CE19EA">
        <w:rPr>
          <w:i w:val="0"/>
          <w:sz w:val="24"/>
          <w:szCs w:val="24"/>
          <w:lang w:val="kk-KZ"/>
        </w:rPr>
        <w:t xml:space="preserve"> "Ауежай-Астана"</w:t>
      </w:r>
      <w:r w:rsidRPr="00C04A74">
        <w:rPr>
          <w:i w:val="0"/>
          <w:sz w:val="24"/>
          <w:szCs w:val="24"/>
          <w:lang w:val="kk-KZ"/>
        </w:rPr>
        <w:t xml:space="preserve">, категория </w:t>
      </w:r>
      <w:proofErr w:type="gramStart"/>
      <w:r w:rsidRPr="00C04A74">
        <w:rPr>
          <w:i w:val="0"/>
          <w:sz w:val="24"/>
          <w:szCs w:val="24"/>
          <w:lang w:val="kk-KZ"/>
        </w:rPr>
        <w:t>С-О</w:t>
      </w:r>
      <w:proofErr w:type="gramEnd"/>
      <w:r w:rsidRPr="00C04A74">
        <w:rPr>
          <w:i w:val="0"/>
          <w:sz w:val="24"/>
          <w:szCs w:val="24"/>
          <w:lang w:val="kk-KZ"/>
        </w:rPr>
        <w:t xml:space="preserve">-6, </w:t>
      </w:r>
      <w:r>
        <w:rPr>
          <w:i w:val="0"/>
          <w:sz w:val="24"/>
          <w:szCs w:val="24"/>
          <w:lang w:val="kk-KZ"/>
        </w:rPr>
        <w:t>4</w:t>
      </w:r>
      <w:r w:rsidRPr="00C04A74">
        <w:rPr>
          <w:i w:val="0"/>
          <w:sz w:val="24"/>
          <w:szCs w:val="24"/>
          <w:lang w:val="kk-KZ"/>
        </w:rPr>
        <w:t xml:space="preserve"> единиц</w:t>
      </w:r>
      <w:r>
        <w:rPr>
          <w:i w:val="0"/>
          <w:sz w:val="24"/>
          <w:szCs w:val="24"/>
          <w:lang w:val="kk-KZ"/>
        </w:rPr>
        <w:t>ы</w:t>
      </w:r>
    </w:p>
    <w:p w:rsidR="000C5A83" w:rsidRPr="000C5A83" w:rsidRDefault="00CE19EA"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w:t>
      </w:r>
      <w:r w:rsidR="000C5A83" w:rsidRPr="00C04A74">
        <w:rPr>
          <w:rFonts w:eastAsia="Calibri"/>
          <w:i w:val="0"/>
          <w:iCs w:val="0"/>
          <w:sz w:val="24"/>
          <w:szCs w:val="24"/>
          <w:lang w:eastAsia="en-US"/>
        </w:rPr>
        <w:t>Функциональные обязанности</w:t>
      </w:r>
      <w:r w:rsidR="000C5A83" w:rsidRPr="00C04A74">
        <w:rPr>
          <w:rFonts w:eastAsia="Calibri"/>
          <w:b w:val="0"/>
          <w:i w:val="0"/>
          <w:iCs w:val="0"/>
          <w:sz w:val="24"/>
          <w:szCs w:val="24"/>
          <w:lang w:eastAsia="en-US"/>
        </w:rPr>
        <w:t>:</w:t>
      </w:r>
      <w:r w:rsidR="000C5A83">
        <w:rPr>
          <w:rFonts w:eastAsia="Calibri"/>
          <w:b w:val="0"/>
          <w:i w:val="0"/>
          <w:iCs w:val="0"/>
          <w:sz w:val="24"/>
          <w:szCs w:val="24"/>
          <w:lang w:eastAsia="en-US"/>
        </w:rPr>
        <w:t xml:space="preserve"> </w:t>
      </w:r>
      <w:r w:rsidR="000C5A83" w:rsidRPr="000C5A83">
        <w:rPr>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0C5A83" w:rsidRDefault="000C5A83" w:rsidP="000C5A83">
      <w:pPr>
        <w:tabs>
          <w:tab w:val="left" w:pos="9923"/>
        </w:tabs>
        <w:contextualSpacing/>
        <w:jc w:val="both"/>
        <w:rPr>
          <w:rFonts w:eastAsia="Calibri"/>
          <w:i w:val="0"/>
          <w:iCs w:val="0"/>
          <w:sz w:val="24"/>
          <w:szCs w:val="24"/>
          <w:lang w:eastAsia="en-US"/>
        </w:rPr>
      </w:pPr>
      <w:r w:rsidRPr="00C04A74">
        <w:rPr>
          <w:rFonts w:eastAsia="Calibri"/>
          <w:i w:val="0"/>
          <w:iCs w:val="0"/>
          <w:sz w:val="24"/>
          <w:szCs w:val="24"/>
          <w:lang w:eastAsia="en-US"/>
        </w:rPr>
        <w:t xml:space="preserve">          Требования к участникам конкурса: </w:t>
      </w:r>
      <w:r w:rsidRPr="000C5A83">
        <w:rPr>
          <w:b w:val="0"/>
          <w:i w:val="0"/>
          <w:sz w:val="24"/>
          <w:szCs w:val="24"/>
        </w:rPr>
        <w:t xml:space="preserve">Послевузовское или высшее     или </w:t>
      </w:r>
      <w:proofErr w:type="spellStart"/>
      <w:r w:rsidRPr="000C5A83">
        <w:rPr>
          <w:b w:val="0"/>
          <w:i w:val="0"/>
          <w:sz w:val="24"/>
          <w:szCs w:val="24"/>
        </w:rPr>
        <w:t>послесреднее</w:t>
      </w:r>
      <w:proofErr w:type="spellEnd"/>
      <w:r w:rsidRPr="000C5A83">
        <w:rPr>
          <w:b w:val="0"/>
          <w:i w:val="0"/>
          <w:sz w:val="24"/>
          <w:szCs w:val="24"/>
        </w:rPr>
        <w:t xml:space="preserve"> образование в сфере социальные науки, экономика и бизнес, права, технических наук и технологий, Образование (Иностранный язык), гуманитарное знания (международное отношения).</w:t>
      </w:r>
    </w:p>
    <w:p w:rsidR="000C5A83" w:rsidRDefault="000C5A83" w:rsidP="00CE19EA">
      <w:pPr>
        <w:tabs>
          <w:tab w:val="left" w:pos="9923"/>
        </w:tabs>
        <w:contextualSpacing/>
        <w:jc w:val="both"/>
        <w:rPr>
          <w:rFonts w:eastAsia="Calibri"/>
          <w:i w:val="0"/>
          <w:iCs w:val="0"/>
          <w:sz w:val="24"/>
          <w:szCs w:val="24"/>
          <w:lang w:eastAsia="en-US"/>
        </w:rPr>
      </w:pPr>
    </w:p>
    <w:p w:rsidR="000C5A83" w:rsidRDefault="000C5A83" w:rsidP="00CE19EA">
      <w:pPr>
        <w:tabs>
          <w:tab w:val="left" w:pos="9923"/>
        </w:tabs>
        <w:contextualSpacing/>
        <w:jc w:val="both"/>
        <w:rPr>
          <w:rFonts w:eastAsia="Calibri"/>
          <w:i w:val="0"/>
          <w:iCs w:val="0"/>
          <w:sz w:val="24"/>
          <w:szCs w:val="24"/>
          <w:lang w:eastAsia="en-US"/>
        </w:rPr>
      </w:pPr>
      <w:r>
        <w:rPr>
          <w:rFonts w:eastAsia="Calibri"/>
          <w:i w:val="0"/>
          <w:iCs w:val="0"/>
          <w:sz w:val="24"/>
          <w:szCs w:val="24"/>
          <w:lang w:eastAsia="en-US"/>
        </w:rPr>
        <w:t xml:space="preserve">          5. В</w:t>
      </w:r>
      <w:r w:rsidRPr="000C5A83">
        <w:rPr>
          <w:rFonts w:eastAsia="Calibri"/>
          <w:i w:val="0"/>
          <w:iCs w:val="0"/>
          <w:sz w:val="24"/>
          <w:szCs w:val="24"/>
          <w:lang w:eastAsia="en-US"/>
        </w:rPr>
        <w:t>едущий специалист</w:t>
      </w:r>
      <w:r w:rsidRPr="000C5A83">
        <w:t xml:space="preserve"> </w:t>
      </w:r>
      <w:r w:rsidRPr="000C5A83">
        <w:rPr>
          <w:rFonts w:eastAsia="Calibri"/>
          <w:i w:val="0"/>
          <w:iCs w:val="0"/>
          <w:sz w:val="24"/>
          <w:szCs w:val="24"/>
          <w:lang w:eastAsia="en-US"/>
        </w:rPr>
        <w:t>организационн</w:t>
      </w:r>
      <w:r>
        <w:rPr>
          <w:rFonts w:eastAsia="Calibri"/>
          <w:i w:val="0"/>
          <w:iCs w:val="0"/>
          <w:sz w:val="24"/>
          <w:szCs w:val="24"/>
          <w:lang w:eastAsia="en-US"/>
        </w:rPr>
        <w:t>ого</w:t>
      </w:r>
      <w:r w:rsidRPr="000C5A83">
        <w:rPr>
          <w:rFonts w:eastAsia="Calibri"/>
          <w:i w:val="0"/>
          <w:iCs w:val="0"/>
          <w:sz w:val="24"/>
          <w:szCs w:val="24"/>
          <w:lang w:eastAsia="en-US"/>
        </w:rPr>
        <w:t xml:space="preserve"> отдел</w:t>
      </w:r>
      <w:r>
        <w:rPr>
          <w:rFonts w:eastAsia="Calibri"/>
          <w:i w:val="0"/>
          <w:iCs w:val="0"/>
          <w:sz w:val="24"/>
          <w:szCs w:val="24"/>
          <w:lang w:eastAsia="en-US"/>
        </w:rPr>
        <w:t xml:space="preserve">а </w:t>
      </w:r>
      <w:r w:rsidRPr="000C5A83">
        <w:rPr>
          <w:rFonts w:eastAsia="Calibri"/>
          <w:i w:val="0"/>
          <w:iCs w:val="0"/>
          <w:sz w:val="24"/>
          <w:szCs w:val="24"/>
          <w:lang w:eastAsia="en-US"/>
        </w:rPr>
        <w:t>Организационно-финансово</w:t>
      </w:r>
      <w:r>
        <w:rPr>
          <w:rFonts w:eastAsia="Calibri"/>
          <w:i w:val="0"/>
          <w:iCs w:val="0"/>
          <w:sz w:val="24"/>
          <w:szCs w:val="24"/>
          <w:lang w:eastAsia="en-US"/>
        </w:rPr>
        <w:t>го</w:t>
      </w:r>
      <w:r w:rsidRPr="000C5A83">
        <w:rPr>
          <w:rFonts w:eastAsia="Calibri"/>
          <w:i w:val="0"/>
          <w:iCs w:val="0"/>
          <w:sz w:val="24"/>
          <w:szCs w:val="24"/>
          <w:lang w:eastAsia="en-US"/>
        </w:rPr>
        <w:t xml:space="preserve"> управлени</w:t>
      </w:r>
      <w:r>
        <w:rPr>
          <w:rFonts w:eastAsia="Calibri"/>
          <w:i w:val="0"/>
          <w:iCs w:val="0"/>
          <w:sz w:val="24"/>
          <w:szCs w:val="24"/>
          <w:lang w:eastAsia="en-US"/>
        </w:rPr>
        <w:t>я,</w:t>
      </w:r>
      <w:r w:rsidRPr="000C5A83">
        <w:rPr>
          <w:i w:val="0"/>
          <w:sz w:val="24"/>
          <w:szCs w:val="24"/>
          <w:lang w:val="kk-KZ"/>
        </w:rPr>
        <w:t xml:space="preserve"> </w:t>
      </w:r>
      <w:r w:rsidRPr="00C04A74">
        <w:rPr>
          <w:i w:val="0"/>
          <w:sz w:val="24"/>
          <w:szCs w:val="24"/>
          <w:lang w:val="kk-KZ"/>
        </w:rPr>
        <w:t xml:space="preserve">категория </w:t>
      </w:r>
      <w:proofErr w:type="gramStart"/>
      <w:r w:rsidRPr="00C04A74">
        <w:rPr>
          <w:i w:val="0"/>
          <w:sz w:val="24"/>
          <w:szCs w:val="24"/>
          <w:lang w:val="kk-KZ"/>
        </w:rPr>
        <w:t>С-О</w:t>
      </w:r>
      <w:proofErr w:type="gramEnd"/>
      <w:r w:rsidRPr="00C04A74">
        <w:rPr>
          <w:i w:val="0"/>
          <w:sz w:val="24"/>
          <w:szCs w:val="24"/>
          <w:lang w:val="kk-KZ"/>
        </w:rPr>
        <w:t>-6, 1 единица</w:t>
      </w:r>
    </w:p>
    <w:p w:rsidR="000C5A83" w:rsidRDefault="000C5A83" w:rsidP="000C5A83">
      <w:pPr>
        <w:tabs>
          <w:tab w:val="left" w:pos="9923"/>
        </w:tabs>
        <w:contextualSpacing/>
        <w:jc w:val="both"/>
        <w:rPr>
          <w:rFonts w:eastAsia="Calibri"/>
          <w:b w:val="0"/>
          <w:i w:val="0"/>
          <w:iCs w:val="0"/>
          <w:sz w:val="24"/>
          <w:szCs w:val="24"/>
          <w:lang w:eastAsia="en-US"/>
        </w:rPr>
      </w:pPr>
      <w:r>
        <w:rPr>
          <w:rFonts w:eastAsia="Calibri"/>
          <w:i w:val="0"/>
          <w:iCs w:val="0"/>
          <w:sz w:val="24"/>
          <w:szCs w:val="24"/>
          <w:lang w:eastAsia="en-US"/>
        </w:rPr>
        <w:t xml:space="preserve">          </w:t>
      </w: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Pr>
          <w:rFonts w:eastAsia="Calibri"/>
          <w:b w:val="0"/>
          <w:i w:val="0"/>
          <w:iCs w:val="0"/>
          <w:sz w:val="24"/>
          <w:szCs w:val="24"/>
          <w:lang w:eastAsia="en-US"/>
        </w:rPr>
        <w:t xml:space="preserve"> </w:t>
      </w:r>
      <w:r w:rsidRPr="000C5A83">
        <w:rPr>
          <w:b w:val="0"/>
          <w:i w:val="0"/>
          <w:sz w:val="24"/>
          <w:szCs w:val="24"/>
        </w:rPr>
        <w:t>Осуществление приема и регистрации входящей и исходящей корреспонденции по документообороту.</w:t>
      </w:r>
      <w:r>
        <w:rPr>
          <w:b w:val="0"/>
          <w:i w:val="0"/>
          <w:sz w:val="24"/>
          <w:szCs w:val="24"/>
        </w:rPr>
        <w:t xml:space="preserve"> </w:t>
      </w:r>
      <w:r w:rsidRPr="000C5A83">
        <w:rPr>
          <w:b w:val="0"/>
          <w:i w:val="0"/>
          <w:sz w:val="24"/>
          <w:szCs w:val="24"/>
        </w:rPr>
        <w:t xml:space="preserve">Подготовка, организация и проведение массово-разъяснительной работы в Департаменте. Подготовка приказов, решений и других документов по Департаменту. Составление сводного плана работы Департамента и осуществление контроля за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Контроль и своевременность оповещения по </w:t>
      </w:r>
      <w:proofErr w:type="gramStart"/>
      <w:r w:rsidRPr="000C5A83">
        <w:rPr>
          <w:b w:val="0"/>
          <w:i w:val="0"/>
          <w:sz w:val="24"/>
          <w:szCs w:val="24"/>
        </w:rPr>
        <w:t>исполнению  контрольной</w:t>
      </w:r>
      <w:proofErr w:type="gramEnd"/>
      <w:r w:rsidRPr="000C5A83">
        <w:rPr>
          <w:b w:val="0"/>
          <w:i w:val="0"/>
          <w:sz w:val="24"/>
          <w:szCs w:val="24"/>
        </w:rPr>
        <w:t xml:space="preserve">  входящей  корреспонденции Департамента. Производит снятие исполненного документа с контроля</w:t>
      </w:r>
    </w:p>
    <w:p w:rsidR="000C5A83" w:rsidRPr="000C5A83" w:rsidRDefault="000C5A83"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Требования к участникам конкурса: </w:t>
      </w:r>
      <w:r w:rsidRPr="000C5A83">
        <w:rPr>
          <w:b w:val="0"/>
          <w:i w:val="0"/>
          <w:sz w:val="24"/>
          <w:szCs w:val="24"/>
        </w:rPr>
        <w:t>П</w:t>
      </w:r>
      <w:proofErr w:type="spellStart"/>
      <w:r w:rsidRPr="000C5A83">
        <w:rPr>
          <w:b w:val="0"/>
          <w:i w:val="0"/>
          <w:sz w:val="24"/>
          <w:szCs w:val="24"/>
        </w:rPr>
        <w:t>ослевузовское</w:t>
      </w:r>
      <w:proofErr w:type="spellEnd"/>
      <w:r w:rsidRPr="000C5A83">
        <w:rPr>
          <w:b w:val="0"/>
          <w:i w:val="0"/>
          <w:sz w:val="24"/>
          <w:szCs w:val="24"/>
        </w:rPr>
        <w:t xml:space="preserve"> или высшее или </w:t>
      </w:r>
      <w:proofErr w:type="spellStart"/>
      <w:r w:rsidRPr="000C5A83">
        <w:rPr>
          <w:b w:val="0"/>
          <w:i w:val="0"/>
          <w:sz w:val="24"/>
          <w:szCs w:val="24"/>
        </w:rPr>
        <w:t>послесреднее</w:t>
      </w:r>
      <w:proofErr w:type="spellEnd"/>
      <w:r w:rsidRPr="000C5A83">
        <w:rPr>
          <w:b w:val="0"/>
          <w:i w:val="0"/>
          <w:sz w:val="24"/>
          <w:szCs w:val="24"/>
        </w:rPr>
        <w:t xml:space="preserve"> </w:t>
      </w:r>
      <w:proofErr w:type="gramStart"/>
      <w:r w:rsidRPr="000C5A83">
        <w:rPr>
          <w:b w:val="0"/>
          <w:i w:val="0"/>
          <w:sz w:val="24"/>
          <w:szCs w:val="24"/>
        </w:rPr>
        <w:t>образование  в</w:t>
      </w:r>
      <w:proofErr w:type="gramEnd"/>
      <w:r w:rsidRPr="000C5A83">
        <w:rPr>
          <w:b w:val="0"/>
          <w:i w:val="0"/>
          <w:sz w:val="24"/>
          <w:szCs w:val="24"/>
        </w:rPr>
        <w:t xml:space="preserve"> сфере социальных наук, экономики и бизнеса, гуманитарных наук, права.</w:t>
      </w:r>
    </w:p>
    <w:p w:rsidR="000C5A83" w:rsidRDefault="000C5A83" w:rsidP="000C5A83">
      <w:pPr>
        <w:tabs>
          <w:tab w:val="left" w:pos="9923"/>
        </w:tabs>
        <w:contextualSpacing/>
        <w:jc w:val="both"/>
        <w:rPr>
          <w:rFonts w:eastAsia="Calibri"/>
          <w:i w:val="0"/>
          <w:iCs w:val="0"/>
          <w:sz w:val="24"/>
          <w:szCs w:val="24"/>
          <w:lang w:eastAsia="en-US"/>
        </w:rPr>
      </w:pPr>
    </w:p>
    <w:p w:rsidR="000C5A83" w:rsidRDefault="000C5A83" w:rsidP="000C5A83">
      <w:pPr>
        <w:tabs>
          <w:tab w:val="left" w:pos="9923"/>
        </w:tabs>
        <w:contextualSpacing/>
        <w:jc w:val="both"/>
        <w:rPr>
          <w:rFonts w:eastAsia="Calibri"/>
          <w:i w:val="0"/>
          <w:iCs w:val="0"/>
          <w:sz w:val="24"/>
          <w:szCs w:val="24"/>
          <w:lang w:eastAsia="en-US"/>
        </w:rPr>
      </w:pPr>
      <w:r>
        <w:rPr>
          <w:rFonts w:eastAsia="Calibri"/>
          <w:i w:val="0"/>
          <w:iCs w:val="0"/>
          <w:sz w:val="24"/>
          <w:szCs w:val="24"/>
          <w:lang w:eastAsia="en-US"/>
        </w:rPr>
        <w:t xml:space="preserve">          6. В</w:t>
      </w:r>
      <w:r w:rsidRPr="000C5A83">
        <w:rPr>
          <w:rFonts w:eastAsia="Calibri"/>
          <w:i w:val="0"/>
          <w:iCs w:val="0"/>
          <w:sz w:val="24"/>
          <w:szCs w:val="24"/>
          <w:lang w:eastAsia="en-US"/>
        </w:rPr>
        <w:t>едущий специалист</w:t>
      </w:r>
      <w:r w:rsidRPr="000C5A83">
        <w:t xml:space="preserve"> </w:t>
      </w:r>
      <w:r w:rsidRPr="000C5A83">
        <w:rPr>
          <w:rFonts w:eastAsia="Calibri"/>
          <w:i w:val="0"/>
          <w:iCs w:val="0"/>
          <w:sz w:val="24"/>
          <w:szCs w:val="24"/>
          <w:lang w:eastAsia="en-US"/>
        </w:rPr>
        <w:t>отдел</w:t>
      </w:r>
      <w:r>
        <w:rPr>
          <w:rFonts w:eastAsia="Calibri"/>
          <w:i w:val="0"/>
          <w:iCs w:val="0"/>
          <w:sz w:val="24"/>
          <w:szCs w:val="24"/>
          <w:lang w:eastAsia="en-US"/>
        </w:rPr>
        <w:t>а</w:t>
      </w:r>
      <w:r w:rsidRPr="000C5A83">
        <w:rPr>
          <w:rFonts w:eastAsia="Calibri"/>
          <w:i w:val="0"/>
          <w:iCs w:val="0"/>
          <w:sz w:val="24"/>
          <w:szCs w:val="24"/>
          <w:lang w:eastAsia="en-US"/>
        </w:rPr>
        <w:t xml:space="preserve"> учета и ведения лицевых счетов</w:t>
      </w:r>
      <w:r w:rsidRPr="000C5A83">
        <w:t xml:space="preserve"> </w:t>
      </w:r>
      <w:r w:rsidRPr="000C5A83">
        <w:rPr>
          <w:rFonts w:eastAsia="Calibri"/>
          <w:i w:val="0"/>
          <w:iCs w:val="0"/>
          <w:sz w:val="24"/>
          <w:szCs w:val="24"/>
          <w:lang w:eastAsia="en-US"/>
        </w:rPr>
        <w:t>Управлени</w:t>
      </w:r>
      <w:r>
        <w:rPr>
          <w:rFonts w:eastAsia="Calibri"/>
          <w:i w:val="0"/>
          <w:iCs w:val="0"/>
          <w:sz w:val="24"/>
          <w:szCs w:val="24"/>
          <w:lang w:eastAsia="en-US"/>
        </w:rPr>
        <w:t>я</w:t>
      </w:r>
      <w:r w:rsidRPr="000C5A83">
        <w:rPr>
          <w:rFonts w:eastAsia="Calibri"/>
          <w:i w:val="0"/>
          <w:iCs w:val="0"/>
          <w:sz w:val="24"/>
          <w:szCs w:val="24"/>
          <w:lang w:eastAsia="en-US"/>
        </w:rPr>
        <w:t xml:space="preserve"> государственных услуг</w:t>
      </w:r>
      <w:r>
        <w:rPr>
          <w:rFonts w:eastAsia="Calibri"/>
          <w:i w:val="0"/>
          <w:iCs w:val="0"/>
          <w:sz w:val="24"/>
          <w:szCs w:val="24"/>
          <w:lang w:eastAsia="en-US"/>
        </w:rPr>
        <w:t xml:space="preserve">, </w:t>
      </w:r>
      <w:r w:rsidRPr="00C04A74">
        <w:rPr>
          <w:i w:val="0"/>
          <w:sz w:val="24"/>
          <w:szCs w:val="24"/>
          <w:lang w:val="kk-KZ"/>
        </w:rPr>
        <w:t xml:space="preserve">категория </w:t>
      </w:r>
      <w:proofErr w:type="gramStart"/>
      <w:r w:rsidRPr="00C04A74">
        <w:rPr>
          <w:i w:val="0"/>
          <w:sz w:val="24"/>
          <w:szCs w:val="24"/>
          <w:lang w:val="kk-KZ"/>
        </w:rPr>
        <w:t>С-О</w:t>
      </w:r>
      <w:proofErr w:type="gramEnd"/>
      <w:r w:rsidRPr="00C04A74">
        <w:rPr>
          <w:i w:val="0"/>
          <w:sz w:val="24"/>
          <w:szCs w:val="24"/>
          <w:lang w:val="kk-KZ"/>
        </w:rPr>
        <w:t>-6, 1 единица</w:t>
      </w:r>
    </w:p>
    <w:p w:rsidR="000C5A83" w:rsidRPr="000C5A83" w:rsidRDefault="000C5A83" w:rsidP="000C5A83">
      <w:pPr>
        <w:tabs>
          <w:tab w:val="left" w:pos="9923"/>
        </w:tabs>
        <w:contextualSpacing/>
        <w:jc w:val="both"/>
        <w:rPr>
          <w:b w:val="0"/>
          <w:i w:val="0"/>
          <w:sz w:val="24"/>
          <w:szCs w:val="24"/>
        </w:rPr>
      </w:pPr>
      <w:r>
        <w:rPr>
          <w:rFonts w:eastAsia="Calibri"/>
          <w:i w:val="0"/>
          <w:iCs w:val="0"/>
          <w:sz w:val="24"/>
          <w:szCs w:val="24"/>
          <w:lang w:eastAsia="en-US"/>
        </w:rPr>
        <w:t xml:space="preserve">          </w:t>
      </w: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Pr>
          <w:rFonts w:eastAsia="Calibri"/>
          <w:b w:val="0"/>
          <w:i w:val="0"/>
          <w:iCs w:val="0"/>
          <w:sz w:val="24"/>
          <w:szCs w:val="24"/>
          <w:lang w:eastAsia="en-US"/>
        </w:rPr>
        <w:t xml:space="preserve"> </w:t>
      </w:r>
      <w:r w:rsidRPr="000C5A83">
        <w:rPr>
          <w:b w:val="0"/>
          <w:i w:val="0"/>
          <w:sz w:val="24"/>
          <w:szCs w:val="24"/>
        </w:rPr>
        <w:t xml:space="preserve">Осуществление проверки правильности отражения операций в лицевых счетах. Контроль за правильностью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Контроль за передачей лицевых счетов при изменении места нахождения или места осуществления деятельности налогоплательщика.  Осуществляет </w:t>
      </w:r>
      <w:r w:rsidRPr="000C5A83">
        <w:rPr>
          <w:b w:val="0"/>
          <w:i w:val="0"/>
          <w:sz w:val="24"/>
          <w:szCs w:val="24"/>
        </w:rPr>
        <w:lastRenderedPageBreak/>
        <w:t>контроль за ведением учета лицевых счетов по таможенным платежам. Осуществляет контроль за актуальностью учетных форм и ведением лицевых счетов участников внешнеэкономической деятельности. Осуществляет контроль по оказанию государственных услуг. Контроль за своевременностью и полнотой рассмотрения входящей и исходящей корреспонденции.</w:t>
      </w:r>
    </w:p>
    <w:p w:rsidR="000C5A83" w:rsidRPr="000C5A83" w:rsidRDefault="000C5A83" w:rsidP="000C5A83">
      <w:pPr>
        <w:tabs>
          <w:tab w:val="left" w:pos="9923"/>
        </w:tabs>
        <w:contextualSpacing/>
        <w:jc w:val="both"/>
        <w:rPr>
          <w:b w:val="0"/>
          <w:i w:val="0"/>
          <w:sz w:val="24"/>
          <w:szCs w:val="24"/>
        </w:rPr>
      </w:pPr>
      <w:r w:rsidRPr="00C04A74">
        <w:rPr>
          <w:rFonts w:eastAsia="Calibri"/>
          <w:i w:val="0"/>
          <w:iCs w:val="0"/>
          <w:sz w:val="24"/>
          <w:szCs w:val="24"/>
          <w:lang w:eastAsia="en-US"/>
        </w:rPr>
        <w:t xml:space="preserve">          Требования к участникам конкурса: </w:t>
      </w:r>
      <w:r w:rsidRPr="000C5A83">
        <w:rPr>
          <w:b w:val="0"/>
          <w:i w:val="0"/>
          <w:sz w:val="24"/>
          <w:szCs w:val="24"/>
        </w:rPr>
        <w:t>П</w:t>
      </w:r>
      <w:proofErr w:type="spellStart"/>
      <w:r w:rsidRPr="000C5A83">
        <w:rPr>
          <w:b w:val="0"/>
          <w:i w:val="0"/>
          <w:sz w:val="24"/>
          <w:szCs w:val="24"/>
        </w:rPr>
        <w:t>ослевузовское</w:t>
      </w:r>
      <w:proofErr w:type="spellEnd"/>
      <w:r w:rsidRPr="000C5A83">
        <w:rPr>
          <w:b w:val="0"/>
          <w:i w:val="0"/>
          <w:sz w:val="24"/>
          <w:szCs w:val="24"/>
        </w:rPr>
        <w:t xml:space="preserve"> или в</w:t>
      </w:r>
      <w:proofErr w:type="spellStart"/>
      <w:r w:rsidRPr="000C5A83">
        <w:rPr>
          <w:b w:val="0"/>
          <w:i w:val="0"/>
          <w:sz w:val="24"/>
          <w:szCs w:val="24"/>
        </w:rPr>
        <w:t>ысшее</w:t>
      </w:r>
      <w:proofErr w:type="spellEnd"/>
      <w:r w:rsidRPr="000C5A83">
        <w:rPr>
          <w:b w:val="0"/>
          <w:i w:val="0"/>
          <w:sz w:val="24"/>
          <w:szCs w:val="24"/>
        </w:rPr>
        <w:t xml:space="preserve"> или </w:t>
      </w:r>
      <w:proofErr w:type="spellStart"/>
      <w:r w:rsidRPr="000C5A83">
        <w:rPr>
          <w:b w:val="0"/>
          <w:i w:val="0"/>
          <w:sz w:val="24"/>
          <w:szCs w:val="24"/>
        </w:rPr>
        <w:t>послесреднее</w:t>
      </w:r>
      <w:proofErr w:type="spellEnd"/>
      <w:r w:rsidRPr="000C5A83">
        <w:rPr>
          <w:b w:val="0"/>
          <w:i w:val="0"/>
          <w:sz w:val="24"/>
          <w:szCs w:val="24"/>
        </w:rPr>
        <w:t xml:space="preserve"> образование в сфере социальных наук, экономики и бизнеса, права, технических наук и технологии.</w:t>
      </w:r>
    </w:p>
    <w:p w:rsidR="00CE19EA" w:rsidRDefault="00CE19EA" w:rsidP="00CE19EA">
      <w:pPr>
        <w:tabs>
          <w:tab w:val="left" w:pos="9923"/>
        </w:tabs>
        <w:contextualSpacing/>
        <w:jc w:val="both"/>
        <w:rPr>
          <w:rFonts w:eastAsia="Calibri"/>
          <w:i w:val="0"/>
          <w:iCs w:val="0"/>
          <w:sz w:val="24"/>
          <w:szCs w:val="24"/>
          <w:lang w:eastAsia="en-US"/>
        </w:rPr>
      </w:pPr>
    </w:p>
    <w:p w:rsidR="00076477" w:rsidRDefault="00076477" w:rsidP="00DD357C">
      <w:pPr>
        <w:ind w:firstLine="708"/>
        <w:jc w:val="both"/>
        <w:rPr>
          <w:i w:val="0"/>
          <w:sz w:val="24"/>
          <w:szCs w:val="24"/>
        </w:rPr>
      </w:pPr>
      <w:r>
        <w:rPr>
          <w:i w:val="0"/>
          <w:sz w:val="24"/>
          <w:szCs w:val="24"/>
        </w:rPr>
        <w:t xml:space="preserve">Срок приема документов: </w:t>
      </w:r>
      <w:r w:rsidRPr="00CE19EA">
        <w:rPr>
          <w:i w:val="0"/>
          <w:sz w:val="24"/>
          <w:szCs w:val="24"/>
          <w:highlight w:val="yellow"/>
        </w:rPr>
        <w:t xml:space="preserve">с </w:t>
      </w:r>
      <w:r w:rsidR="00CE19EA" w:rsidRPr="00CE19EA">
        <w:rPr>
          <w:i w:val="0"/>
          <w:sz w:val="24"/>
          <w:szCs w:val="24"/>
          <w:highlight w:val="yellow"/>
          <w:lang w:val="kk-KZ"/>
        </w:rPr>
        <w:t>0</w:t>
      </w:r>
      <w:r w:rsidR="00EB2958">
        <w:rPr>
          <w:i w:val="0"/>
          <w:sz w:val="24"/>
          <w:szCs w:val="24"/>
          <w:highlight w:val="yellow"/>
          <w:lang w:val="kk-KZ"/>
        </w:rPr>
        <w:t>8</w:t>
      </w:r>
      <w:r w:rsidRPr="00CE19EA">
        <w:rPr>
          <w:i w:val="0"/>
          <w:sz w:val="24"/>
          <w:szCs w:val="24"/>
          <w:highlight w:val="yellow"/>
        </w:rPr>
        <w:t>.</w:t>
      </w:r>
      <w:r w:rsidR="00454E0B" w:rsidRPr="00CE19EA">
        <w:rPr>
          <w:i w:val="0"/>
          <w:sz w:val="24"/>
          <w:szCs w:val="24"/>
          <w:highlight w:val="yellow"/>
        </w:rPr>
        <w:t>0</w:t>
      </w:r>
      <w:r w:rsidR="00EB2958">
        <w:rPr>
          <w:i w:val="0"/>
          <w:sz w:val="24"/>
          <w:szCs w:val="24"/>
          <w:highlight w:val="yellow"/>
        </w:rPr>
        <w:t>9</w:t>
      </w:r>
      <w:r w:rsidRPr="00CE19EA">
        <w:rPr>
          <w:i w:val="0"/>
          <w:sz w:val="24"/>
          <w:szCs w:val="24"/>
          <w:highlight w:val="yellow"/>
        </w:rPr>
        <w:t>.202</w:t>
      </w:r>
      <w:r w:rsidR="00454E0B" w:rsidRPr="00CE19EA">
        <w:rPr>
          <w:i w:val="0"/>
          <w:sz w:val="24"/>
          <w:szCs w:val="24"/>
          <w:highlight w:val="yellow"/>
        </w:rPr>
        <w:t>1</w:t>
      </w:r>
      <w:r w:rsidRPr="00CE19EA">
        <w:rPr>
          <w:i w:val="0"/>
          <w:sz w:val="24"/>
          <w:szCs w:val="24"/>
          <w:highlight w:val="yellow"/>
        </w:rPr>
        <w:t xml:space="preserve"> года по </w:t>
      </w:r>
      <w:r w:rsidR="00EB2958">
        <w:rPr>
          <w:i w:val="0"/>
          <w:sz w:val="24"/>
          <w:szCs w:val="24"/>
          <w:highlight w:val="yellow"/>
          <w:lang w:val="kk-KZ"/>
        </w:rPr>
        <w:t>16</w:t>
      </w:r>
      <w:r w:rsidRPr="00CE19EA">
        <w:rPr>
          <w:i w:val="0"/>
          <w:sz w:val="24"/>
          <w:szCs w:val="24"/>
          <w:highlight w:val="yellow"/>
        </w:rPr>
        <w:t>.0</w:t>
      </w:r>
      <w:r w:rsidR="00EB2958">
        <w:rPr>
          <w:i w:val="0"/>
          <w:sz w:val="24"/>
          <w:szCs w:val="24"/>
          <w:highlight w:val="yellow"/>
        </w:rPr>
        <w:t>9</w:t>
      </w:r>
      <w:r w:rsidRPr="00CE19EA">
        <w:rPr>
          <w:i w:val="0"/>
          <w:sz w:val="24"/>
          <w:szCs w:val="24"/>
          <w:highlight w:val="yellow"/>
        </w:rPr>
        <w:t>.202</w:t>
      </w:r>
      <w:r w:rsidR="00454E0B" w:rsidRPr="00CE19EA">
        <w:rPr>
          <w:i w:val="0"/>
          <w:sz w:val="24"/>
          <w:szCs w:val="24"/>
          <w:highlight w:val="yellow"/>
        </w:rPr>
        <w:t>1</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00E968CC">
        <w:rPr>
          <w:b w:val="0"/>
          <w:i w:val="0"/>
          <w:sz w:val="24"/>
          <w:szCs w:val="24"/>
          <w:lang w:val="kk-KZ"/>
        </w:rPr>
        <w:t xml:space="preserve">  </w:t>
      </w:r>
      <w:r>
        <w:rPr>
          <w:b w:val="0"/>
          <w:i w:val="0"/>
          <w:sz w:val="24"/>
          <w:szCs w:val="24"/>
        </w:rPr>
        <w:t xml:space="preserve"> </w:t>
      </w:r>
      <w:r w:rsidRPr="000230BC">
        <w:rPr>
          <w:b w:val="0"/>
          <w:i w:val="0"/>
          <w:sz w:val="24"/>
          <w:szCs w:val="24"/>
        </w:rPr>
        <w:t>1) Заявление;</w:t>
      </w:r>
    </w:p>
    <w:p w:rsidR="00143758" w:rsidRPr="000230BC" w:rsidRDefault="00E968CC" w:rsidP="00143758">
      <w:pPr>
        <w:jc w:val="both"/>
        <w:rPr>
          <w:b w:val="0"/>
          <w:i w:val="0"/>
          <w:sz w:val="24"/>
          <w:szCs w:val="24"/>
        </w:rPr>
      </w:pPr>
      <w:bookmarkStart w:id="2" w:name="z180"/>
      <w:r>
        <w:rPr>
          <w:b w:val="0"/>
          <w:i w:val="0"/>
          <w:sz w:val="24"/>
          <w:szCs w:val="24"/>
        </w:rPr>
        <w:t xml:space="preserve">    </w:t>
      </w:r>
      <w:r w:rsidR="00143758" w:rsidRPr="000230BC">
        <w:rPr>
          <w:b w:val="0"/>
          <w:i w:val="0"/>
          <w:sz w:val="24"/>
          <w:szCs w:val="24"/>
        </w:rPr>
        <w:t xml:space="preserve">2) послужной список кандидата на </w:t>
      </w:r>
      <w:proofErr w:type="spellStart"/>
      <w:r w:rsidR="00143758" w:rsidRPr="000230BC">
        <w:rPr>
          <w:b w:val="0"/>
          <w:i w:val="0"/>
          <w:sz w:val="24"/>
          <w:szCs w:val="24"/>
        </w:rPr>
        <w:t>адм.гос.должность</w:t>
      </w:r>
      <w:proofErr w:type="spellEnd"/>
      <w:r w:rsidR="00143758"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3" w:name="z181"/>
      <w:bookmarkEnd w:id="2"/>
      <w:r w:rsidRPr="000230BC">
        <w:rPr>
          <w:b w:val="0"/>
          <w:i w:val="0"/>
          <w:sz w:val="24"/>
          <w:szCs w:val="24"/>
        </w:rPr>
        <w:t>  </w:t>
      </w:r>
      <w:r w:rsidR="00E968CC">
        <w:rPr>
          <w:b w:val="0"/>
          <w:i w:val="0"/>
          <w:sz w:val="24"/>
          <w:szCs w:val="24"/>
          <w:lang w:val="kk-KZ"/>
        </w:rPr>
        <w:t xml:space="preserve">  </w:t>
      </w:r>
      <w:r w:rsidRPr="000230BC">
        <w:rPr>
          <w:b w:val="0"/>
          <w:i w:val="0"/>
          <w:sz w:val="24"/>
          <w:szCs w:val="24"/>
        </w:rPr>
        <w:t>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w:t>
      </w:r>
      <w:r w:rsidR="00E968CC">
        <w:rPr>
          <w:b w:val="0"/>
          <w:i w:val="0"/>
          <w:sz w:val="24"/>
          <w:szCs w:val="24"/>
          <w:lang w:val="kk-KZ"/>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0230BC">
        <w:rPr>
          <w:b w:val="0"/>
          <w:i w:val="0"/>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lastRenderedPageBreak/>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bookmarkStart w:id="32" w:name="_GoBack"/>
            <w:bookmarkEnd w:id="32"/>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C04A74" w:rsidRDefault="00C04A74"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lastRenderedPageBreak/>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EB2958">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C5A83"/>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6B0D"/>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A74"/>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19EA"/>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968CC"/>
    <w:rsid w:val="00EB2958"/>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FC07-56C0-4278-8354-4E0ECA5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53D7-FAEA-4022-9636-C7B1D5B4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8</cp:revision>
  <cp:lastPrinted>2021-09-03T08:08:00Z</cp:lastPrinted>
  <dcterms:created xsi:type="dcterms:W3CDTF">2020-09-09T03:34:00Z</dcterms:created>
  <dcterms:modified xsi:type="dcterms:W3CDTF">2021-09-03T08:12:00Z</dcterms:modified>
</cp:coreProperties>
</file>