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Pr="002204C8" w:rsidRDefault="002204C8" w:rsidP="002204C8">
      <w:pPr>
        <w:ind w:firstLine="284"/>
        <w:rPr>
          <w:i w:val="0"/>
          <w:sz w:val="24"/>
          <w:szCs w:val="24"/>
          <w:lang w:val="kk-KZ"/>
        </w:rPr>
      </w:pPr>
      <w:r w:rsidRPr="002204C8">
        <w:rPr>
          <w:i w:val="0"/>
          <w:sz w:val="24"/>
          <w:szCs w:val="24"/>
          <w:lang w:val="kk-KZ"/>
        </w:rPr>
        <w:t>Объявление внутреннего конкурса</w:t>
      </w:r>
      <w:r w:rsidR="005B33C0">
        <w:rPr>
          <w:i w:val="0"/>
          <w:sz w:val="24"/>
          <w:szCs w:val="24"/>
          <w:lang w:val="kk-KZ"/>
        </w:rPr>
        <w:t xml:space="preserve"> </w:t>
      </w:r>
      <w:r w:rsidRPr="002204C8">
        <w:rPr>
          <w:i w:val="0"/>
          <w:sz w:val="24"/>
          <w:szCs w:val="24"/>
          <w:lang w:val="kk-KZ"/>
        </w:rPr>
        <w:t xml:space="preserve"> для занятия вакантной и  временно вакантной административной государственной должности корпуса «Б»</w:t>
      </w:r>
    </w:p>
    <w:p w:rsidR="00336787" w:rsidRDefault="002204C8" w:rsidP="002204C8">
      <w:pPr>
        <w:ind w:firstLine="284"/>
        <w:rPr>
          <w:i w:val="0"/>
          <w:sz w:val="24"/>
          <w:szCs w:val="24"/>
          <w:lang w:val="kk-KZ"/>
        </w:rPr>
      </w:pPr>
      <w:r w:rsidRPr="002204C8">
        <w:rPr>
          <w:i w:val="0"/>
          <w:sz w:val="24"/>
          <w:szCs w:val="24"/>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36787" w:rsidRPr="00E17CC7" w:rsidRDefault="00336787" w:rsidP="009E460C">
            <w:pPr>
              <w:tabs>
                <w:tab w:val="left" w:pos="709"/>
                <w:tab w:val="left" w:pos="1155"/>
              </w:tabs>
              <w:jc w:val="both"/>
              <w:rPr>
                <w:i w:val="0"/>
                <w:sz w:val="24"/>
                <w:szCs w:val="24"/>
                <w:lang w:val="kk-KZ"/>
              </w:rPr>
            </w:pPr>
          </w:p>
        </w:tc>
      </w:tr>
    </w:tbl>
    <w:p w:rsidR="00336787" w:rsidRPr="00336787" w:rsidRDefault="00336787" w:rsidP="009B6C98">
      <w:pPr>
        <w:ind w:firstLine="708"/>
        <w:jc w:val="both"/>
        <w:rPr>
          <w:rFonts w:ascii="Calibri" w:hAnsi="Calibri"/>
          <w:b w:val="0"/>
          <w:i w:val="0"/>
          <w:sz w:val="22"/>
          <w:szCs w:val="22"/>
        </w:rPr>
      </w:pPr>
      <w:r w:rsidRPr="00336787">
        <w:rPr>
          <w:i w:val="0"/>
          <w:sz w:val="24"/>
          <w:szCs w:val="24"/>
        </w:rPr>
        <w:t>Для категории С-</w:t>
      </w:r>
      <w:r w:rsidRPr="00336787">
        <w:rPr>
          <w:i w:val="0"/>
          <w:sz w:val="24"/>
          <w:szCs w:val="24"/>
          <w:lang w:val="en-US"/>
        </w:rPr>
        <w:t>R</w:t>
      </w:r>
      <w:r w:rsidRPr="00336787">
        <w:rPr>
          <w:i w:val="0"/>
          <w:sz w:val="24"/>
          <w:szCs w:val="24"/>
        </w:rPr>
        <w:t>-4</w:t>
      </w:r>
      <w:r w:rsidRPr="00336787">
        <w:rPr>
          <w:i w:val="0"/>
          <w:sz w:val="24"/>
          <w:szCs w:val="24"/>
          <w:lang w:val="kk-KZ"/>
        </w:rPr>
        <w:t>:</w:t>
      </w:r>
      <w:r w:rsidRPr="00336787">
        <w:rPr>
          <w:b w:val="0"/>
          <w:i w:val="0"/>
          <w:sz w:val="24"/>
          <w:szCs w:val="24"/>
          <w:lang w:val="kk-KZ"/>
        </w:rPr>
        <w:t xml:space="preserve"> П</w:t>
      </w:r>
      <w:proofErr w:type="spellStart"/>
      <w:r w:rsidRPr="00336787">
        <w:rPr>
          <w:b w:val="0"/>
          <w:i w:val="0"/>
          <w:color w:val="000000"/>
          <w:sz w:val="24"/>
          <w:szCs w:val="24"/>
        </w:rPr>
        <w:t>ослевузовское</w:t>
      </w:r>
      <w:proofErr w:type="spellEnd"/>
      <w:r w:rsidRPr="00336787">
        <w:rPr>
          <w:b w:val="0"/>
          <w:i w:val="0"/>
          <w:color w:val="000000"/>
          <w:sz w:val="24"/>
          <w:szCs w:val="24"/>
        </w:rPr>
        <w:t xml:space="preserve"> или высшее, допускается </w:t>
      </w:r>
      <w:proofErr w:type="spellStart"/>
      <w:r w:rsidRPr="00336787">
        <w:rPr>
          <w:b w:val="0"/>
          <w:i w:val="0"/>
          <w:color w:val="000000"/>
          <w:sz w:val="24"/>
          <w:szCs w:val="24"/>
        </w:rPr>
        <w:t>послесреднее</w:t>
      </w:r>
      <w:proofErr w:type="spellEnd"/>
      <w:r w:rsidRPr="00336787">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lang w:val="kk-KZ"/>
              </w:rPr>
            </w:pPr>
            <w:r w:rsidRPr="00336787">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lang w:val="kk-KZ"/>
              </w:rPr>
            </w:pPr>
            <w:r w:rsidRPr="00336787">
              <w:rPr>
                <w:i w:val="0"/>
                <w:sz w:val="24"/>
                <w:szCs w:val="24"/>
                <w:lang w:val="kk-KZ"/>
              </w:rPr>
              <w:t>128 834</w:t>
            </w:r>
          </w:p>
        </w:tc>
      </w:tr>
    </w:tbl>
    <w:p w:rsidR="003720CE" w:rsidRDefault="003720CE" w:rsidP="003720CE">
      <w:pPr>
        <w:ind w:firstLine="708"/>
        <w:jc w:val="both"/>
        <w:rPr>
          <w:i w:val="0"/>
          <w:sz w:val="24"/>
          <w:szCs w:val="24"/>
        </w:rPr>
      </w:pPr>
    </w:p>
    <w:p w:rsidR="0088793D" w:rsidRPr="0088793D" w:rsidRDefault="00336787" w:rsidP="0088793D">
      <w:pPr>
        <w:jc w:val="both"/>
        <w:rPr>
          <w:rStyle w:val="a6"/>
          <w:rFonts w:ascii="Times New Roman" w:eastAsiaTheme="majorEastAsia" w:hAnsi="Times New Roman" w:cs="Times New Roman"/>
          <w:bCs w:val="0"/>
          <w:i w:val="0"/>
          <w:iCs w:val="0"/>
          <w:color w:val="auto"/>
          <w:sz w:val="28"/>
          <w:szCs w:val="28"/>
        </w:rPr>
      </w:pPr>
      <w:r w:rsidRPr="00336787">
        <w:rPr>
          <w:i w:val="0"/>
          <w:sz w:val="24"/>
          <w:szCs w:val="24"/>
        </w:rPr>
        <w:t xml:space="preserve">Управление государственных доходов по </w:t>
      </w:r>
      <w:proofErr w:type="spellStart"/>
      <w:r w:rsidRPr="00336787">
        <w:rPr>
          <w:i w:val="0"/>
          <w:sz w:val="24"/>
          <w:szCs w:val="24"/>
        </w:rPr>
        <w:t>Сарыаркинскому</w:t>
      </w:r>
      <w:proofErr w:type="spellEnd"/>
      <w:r w:rsidRPr="00336787">
        <w:rPr>
          <w:i w:val="0"/>
          <w:sz w:val="24"/>
          <w:szCs w:val="24"/>
        </w:rPr>
        <w:t xml:space="preserve">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-Султан</w:t>
      </w:r>
      <w:r w:rsidRPr="00336787">
        <w:rPr>
          <w:bCs w:val="0"/>
          <w:i w:val="0"/>
          <w:iCs w:val="0"/>
          <w:sz w:val="24"/>
          <w:szCs w:val="24"/>
        </w:rPr>
        <w:t xml:space="preserve">, </w:t>
      </w:r>
      <w:proofErr w:type="spellStart"/>
      <w:r w:rsidRPr="00336787">
        <w:rPr>
          <w:bCs w:val="0"/>
          <w:i w:val="0"/>
          <w:iCs w:val="0"/>
          <w:sz w:val="24"/>
          <w:szCs w:val="24"/>
        </w:rPr>
        <w:t>ул</w:t>
      </w:r>
      <w:proofErr w:type="spellEnd"/>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00512192" w:rsidRPr="00512192">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hyperlink r:id="rId7" w:history="1">
        <w:r w:rsidR="003720CE" w:rsidRPr="0088793D">
          <w:rPr>
            <w:rStyle w:val="a6"/>
            <w:rFonts w:ascii="Times New Roman" w:eastAsiaTheme="majorEastAsia" w:hAnsi="Times New Roman" w:cs="Times New Roman"/>
            <w:bCs w:val="0"/>
            <w:i w:val="0"/>
            <w:iCs w:val="0"/>
            <w:color w:val="auto"/>
            <w:sz w:val="28"/>
            <w:szCs w:val="28"/>
            <w:lang w:val="kk-KZ"/>
          </w:rPr>
          <w:t>arahimbekova@astana.mgd.kz</w:t>
        </w:r>
      </w:hyperlink>
      <w:r w:rsidR="0088793D" w:rsidRPr="0088793D">
        <w:rPr>
          <w:bCs w:val="0"/>
          <w:i w:val="0"/>
          <w:iCs w:val="0"/>
          <w:lang w:val="kk-KZ"/>
        </w:rPr>
        <w:t>,</w:t>
      </w:r>
      <w:r w:rsidR="0088793D" w:rsidRPr="0088793D">
        <w:rPr>
          <w:bCs w:val="0"/>
          <w:i w:val="0"/>
          <w:iCs w:val="0"/>
        </w:rPr>
        <w:t xml:space="preserve"> </w:t>
      </w:r>
      <w:hyperlink r:id="rId8" w:history="1">
        <w:r w:rsidR="0088793D"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8793D" w:rsidRPr="0088793D">
        <w:rPr>
          <w:rStyle w:val="a6"/>
          <w:rFonts w:ascii="Times New Roman" w:eastAsiaTheme="majorEastAsia" w:hAnsi="Times New Roman" w:cs="Times New Roman"/>
          <w:bCs w:val="0"/>
          <w:i w:val="0"/>
          <w:iCs w:val="0"/>
          <w:color w:val="auto"/>
          <w:sz w:val="28"/>
          <w:szCs w:val="28"/>
          <w:lang w:val="kk-KZ"/>
        </w:rPr>
        <w:t>,</w:t>
      </w:r>
      <w:r w:rsidR="0088793D" w:rsidRPr="0088793D">
        <w:rPr>
          <w:rStyle w:val="a6"/>
          <w:rFonts w:ascii="Times New Roman" w:eastAsiaTheme="majorEastAsia" w:hAnsi="Times New Roman" w:cs="Times New Roman"/>
          <w:bCs w:val="0"/>
          <w:i w:val="0"/>
          <w:iCs w:val="0"/>
          <w:color w:val="auto"/>
          <w:sz w:val="28"/>
          <w:szCs w:val="28"/>
        </w:rPr>
        <w:t xml:space="preserve"> </w:t>
      </w:r>
    </w:p>
    <w:p w:rsidR="0088793D" w:rsidRPr="00512192" w:rsidRDefault="0088793D" w:rsidP="0088793D">
      <w:pPr>
        <w:jc w:val="both"/>
        <w:rPr>
          <w:rStyle w:val="a6"/>
          <w:rFonts w:ascii="Times New Roman" w:eastAsiaTheme="majorEastAsia" w:hAnsi="Times New Roman" w:cs="Times New Roman"/>
          <w:bCs w:val="0"/>
          <w:i w:val="0"/>
          <w:iCs w:val="0"/>
          <w:color w:val="auto"/>
          <w:sz w:val="28"/>
          <w:szCs w:val="28"/>
        </w:rPr>
      </w:pPr>
      <w:r w:rsidRPr="0088793D">
        <w:rPr>
          <w:rStyle w:val="a6"/>
          <w:rFonts w:ascii="Times New Roman" w:eastAsiaTheme="majorEastAsia" w:hAnsi="Times New Roman" w:cs="Times New Roman"/>
          <w:bCs w:val="0"/>
          <w:i w:val="0"/>
          <w:iCs w:val="0"/>
          <w:color w:val="auto"/>
          <w:sz w:val="28"/>
          <w:szCs w:val="28"/>
          <w:lang w:val="en-US"/>
        </w:rPr>
        <w:t>n</w:t>
      </w:r>
      <w:r w:rsidRPr="00512192">
        <w:rPr>
          <w:rStyle w:val="a6"/>
          <w:rFonts w:ascii="Times New Roman" w:eastAsiaTheme="majorEastAsia" w:hAnsi="Times New Roman" w:cs="Times New Roman"/>
          <w:bCs w:val="0"/>
          <w:i w:val="0"/>
          <w:iCs w:val="0"/>
          <w:color w:val="auto"/>
          <w:sz w:val="28"/>
          <w:szCs w:val="28"/>
        </w:rPr>
        <w:t>.</w:t>
      </w:r>
      <w:proofErr w:type="spellStart"/>
      <w:r w:rsidRPr="0088793D">
        <w:rPr>
          <w:rStyle w:val="a6"/>
          <w:rFonts w:ascii="Times New Roman" w:eastAsiaTheme="majorEastAsia" w:hAnsi="Times New Roman" w:cs="Times New Roman"/>
          <w:bCs w:val="0"/>
          <w:i w:val="0"/>
          <w:iCs w:val="0"/>
          <w:color w:val="auto"/>
          <w:sz w:val="28"/>
          <w:szCs w:val="28"/>
          <w:lang w:val="en-US"/>
        </w:rPr>
        <w:t>kulsugurova</w:t>
      </w:r>
      <w:proofErr w:type="spellEnd"/>
      <w:r w:rsidRPr="00512192">
        <w:rPr>
          <w:rFonts w:eastAsiaTheme="majorEastAsia"/>
          <w:bCs w:val="0"/>
          <w:i w:val="0"/>
          <w:iCs w:val="0"/>
          <w:u w:val="single"/>
        </w:rPr>
        <w:t>@</w:t>
      </w:r>
      <w:proofErr w:type="spellStart"/>
      <w:r w:rsidRPr="0088793D">
        <w:rPr>
          <w:rFonts w:eastAsiaTheme="majorEastAsia"/>
          <w:bCs w:val="0"/>
          <w:i w:val="0"/>
          <w:iCs w:val="0"/>
          <w:u w:val="single"/>
          <w:lang w:val="en-US"/>
        </w:rPr>
        <w:t>kgd</w:t>
      </w:r>
      <w:proofErr w:type="spellEnd"/>
      <w:r w:rsidRPr="00512192">
        <w:rPr>
          <w:rFonts w:eastAsiaTheme="majorEastAsia"/>
          <w:bCs w:val="0"/>
          <w:i w:val="0"/>
          <w:iCs w:val="0"/>
          <w:u w:val="single"/>
        </w:rPr>
        <w:t>.</w:t>
      </w:r>
      <w:proofErr w:type="spellStart"/>
      <w:r w:rsidRPr="0088793D">
        <w:rPr>
          <w:rFonts w:eastAsiaTheme="majorEastAsia"/>
          <w:bCs w:val="0"/>
          <w:i w:val="0"/>
          <w:iCs w:val="0"/>
          <w:u w:val="single"/>
          <w:lang w:val="en-US"/>
        </w:rPr>
        <w:t>dov</w:t>
      </w:r>
      <w:proofErr w:type="spellEnd"/>
      <w:r w:rsidRPr="00512192">
        <w:rPr>
          <w:rFonts w:eastAsiaTheme="majorEastAsia"/>
          <w:bCs w:val="0"/>
          <w:i w:val="0"/>
          <w:iCs w:val="0"/>
          <w:u w:val="single"/>
        </w:rPr>
        <w:t>.</w:t>
      </w:r>
      <w:proofErr w:type="spellStart"/>
      <w:r w:rsidRPr="0088793D">
        <w:rPr>
          <w:rFonts w:eastAsiaTheme="majorEastAsia"/>
          <w:bCs w:val="0"/>
          <w:i w:val="0"/>
          <w:iCs w:val="0"/>
          <w:u w:val="single"/>
          <w:lang w:val="en-US"/>
        </w:rPr>
        <w:t>kz</w:t>
      </w:r>
      <w:proofErr w:type="spellEnd"/>
    </w:p>
    <w:p w:rsidR="0088793D" w:rsidRPr="0088793D" w:rsidRDefault="0088793D" w:rsidP="00336787">
      <w:pPr>
        <w:ind w:firstLine="708"/>
        <w:jc w:val="both"/>
        <w:rPr>
          <w:bCs w:val="0"/>
          <w:i w:val="0"/>
          <w:iCs w:val="0"/>
        </w:rPr>
      </w:pPr>
    </w:p>
    <w:p w:rsidR="003720CE" w:rsidRPr="00512192" w:rsidRDefault="003720CE" w:rsidP="00336787">
      <w:pPr>
        <w:ind w:firstLine="708"/>
        <w:jc w:val="both"/>
        <w:rPr>
          <w:rStyle w:val="a6"/>
          <w:rFonts w:ascii="Times New Roman" w:eastAsiaTheme="majorEastAsia" w:hAnsi="Times New Roman" w:cs="Times New Roman"/>
          <w:b w:val="0"/>
          <w:bCs w:val="0"/>
          <w:i w:val="0"/>
          <w:iCs w:val="0"/>
          <w:color w:val="auto"/>
          <w:sz w:val="28"/>
          <w:szCs w:val="28"/>
        </w:rPr>
      </w:pPr>
    </w:p>
    <w:p w:rsidR="00336787" w:rsidRPr="006A58C4" w:rsidRDefault="00E17CC7" w:rsidP="00336787">
      <w:pPr>
        <w:ind w:firstLine="708"/>
        <w:jc w:val="both"/>
        <w:rPr>
          <w:rFonts w:eastAsia="MS Mincho"/>
          <w:i w:val="0"/>
          <w:sz w:val="24"/>
          <w:szCs w:val="24"/>
          <w:lang w:val="kk-KZ" w:eastAsia="ko-KR"/>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336787" w:rsidRPr="006A58C4">
        <w:rPr>
          <w:i w:val="0"/>
          <w:color w:val="000000"/>
          <w:sz w:val="24"/>
          <w:szCs w:val="24"/>
          <w:lang w:val="kk-KZ"/>
        </w:rPr>
        <w:t xml:space="preserve">Главный специалист отдела </w:t>
      </w:r>
      <w:r w:rsidRPr="00E17CC7">
        <w:rPr>
          <w:bCs w:val="0"/>
          <w:i w:val="0"/>
          <w:sz w:val="24"/>
          <w:szCs w:val="20"/>
          <w:lang w:val="x-none"/>
        </w:rPr>
        <w:t>«Центр по приему и обработке информации налогоплательщиков и налоговой регистрации»</w:t>
      </w:r>
      <w:r w:rsidR="006E0C15" w:rsidRPr="006E0C15">
        <w:rPr>
          <w:bCs w:val="0"/>
          <w:i w:val="0"/>
          <w:sz w:val="24"/>
          <w:szCs w:val="20"/>
          <w:lang w:val="kk-KZ"/>
        </w:rPr>
        <w:t xml:space="preserve">, </w:t>
      </w:r>
      <w:r w:rsidR="000D2F0E">
        <w:rPr>
          <w:i w:val="0"/>
          <w:color w:val="000000"/>
          <w:sz w:val="24"/>
          <w:szCs w:val="24"/>
          <w:lang w:val="kk-KZ"/>
        </w:rPr>
        <w:t>категория  С-R-4, 2 единицы, 1 из них</w:t>
      </w:r>
      <w:r w:rsidR="000D2F0E" w:rsidRPr="0088793D">
        <w:rPr>
          <w:bCs w:val="0"/>
          <w:sz w:val="24"/>
          <w:szCs w:val="20"/>
          <w:u w:val="single"/>
          <w:lang w:val="kk-KZ"/>
        </w:rPr>
        <w:t xml:space="preserve"> </w:t>
      </w:r>
      <w:r w:rsidRPr="0088793D">
        <w:rPr>
          <w:bCs w:val="0"/>
          <w:sz w:val="24"/>
          <w:szCs w:val="20"/>
          <w:u w:val="single"/>
          <w:lang w:val="kk-KZ"/>
        </w:rPr>
        <w:t>(на период отпуска по уходу за ребенком основного работника до  10.10.2023</w:t>
      </w:r>
      <w:r w:rsidR="00512192" w:rsidRPr="00512192">
        <w:rPr>
          <w:bCs w:val="0"/>
          <w:sz w:val="24"/>
          <w:szCs w:val="20"/>
          <w:u w:val="single"/>
        </w:rPr>
        <w:t xml:space="preserve"> </w:t>
      </w:r>
      <w:r w:rsidRPr="0088793D">
        <w:rPr>
          <w:bCs w:val="0"/>
          <w:sz w:val="24"/>
          <w:szCs w:val="20"/>
          <w:u w:val="single"/>
          <w:lang w:val="kk-KZ"/>
        </w:rPr>
        <w:t>года)</w:t>
      </w:r>
      <w:r w:rsidR="000D2F0E">
        <w:rPr>
          <w:bCs w:val="0"/>
          <w:i w:val="0"/>
          <w:sz w:val="24"/>
          <w:szCs w:val="20"/>
          <w:lang w:val="kk-KZ"/>
        </w:rPr>
        <w:t>.</w:t>
      </w:r>
    </w:p>
    <w:p w:rsidR="00E17CC7" w:rsidRPr="00D87BDC" w:rsidRDefault="00336787"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E17CC7" w:rsidRPr="00E17CC7">
        <w:rPr>
          <w:b w:val="0"/>
          <w:i w:val="0"/>
          <w:color w:val="00000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Контроль за приемом, обработкой налоговых заявлений о постановке и снятии с </w:t>
      </w:r>
      <w:proofErr w:type="gramStart"/>
      <w:r w:rsidR="00E17CC7" w:rsidRPr="00E17CC7">
        <w:rPr>
          <w:b w:val="0"/>
          <w:i w:val="0"/>
          <w:color w:val="000000"/>
          <w:sz w:val="24"/>
          <w:szCs w:val="24"/>
        </w:rPr>
        <w:t>регистрационного  учета</w:t>
      </w:r>
      <w:proofErr w:type="gramEnd"/>
      <w:r w:rsidR="00E17CC7" w:rsidRPr="00E17CC7">
        <w:rPr>
          <w:b w:val="0"/>
          <w:i w:val="0"/>
          <w:color w:val="000000"/>
          <w:sz w:val="24"/>
          <w:szCs w:val="24"/>
        </w:rPr>
        <w:t xml:space="preserve"> по НДС. Осуществление контроля за работой по открытию и закрытию банковских счетов </w:t>
      </w:r>
      <w:proofErr w:type="gramStart"/>
      <w:r w:rsidR="00E17CC7" w:rsidRPr="00E17CC7">
        <w:rPr>
          <w:b w:val="0"/>
          <w:i w:val="0"/>
          <w:color w:val="000000"/>
          <w:sz w:val="24"/>
          <w:szCs w:val="24"/>
        </w:rPr>
        <w:t>налогоплательщиков  в</w:t>
      </w:r>
      <w:proofErr w:type="gramEnd"/>
      <w:r w:rsidR="00E17CC7" w:rsidRPr="00E17CC7">
        <w:rPr>
          <w:b w:val="0"/>
          <w:i w:val="0"/>
          <w:color w:val="000000"/>
          <w:sz w:val="24"/>
          <w:szCs w:val="24"/>
        </w:rPr>
        <w:t xml:space="preserve"> соответствии нормами Налогового кодекса РК. Контроль за снятием с регистрационного учета </w:t>
      </w:r>
      <w:r w:rsidR="00E17CC7" w:rsidRPr="00E17CC7">
        <w:rPr>
          <w:b w:val="0"/>
          <w:i w:val="0"/>
          <w:color w:val="000000"/>
          <w:sz w:val="24"/>
          <w:szCs w:val="24"/>
        </w:rPr>
        <w:lastRenderedPageBreak/>
        <w:t xml:space="preserve">налогоплательщиков.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00E17CC7" w:rsidRPr="00E17CC7">
        <w:rPr>
          <w:b w:val="0"/>
          <w:i w:val="0"/>
          <w:color w:val="000000"/>
          <w:sz w:val="24"/>
          <w:szCs w:val="24"/>
          <w:lang w:val="kk-KZ"/>
        </w:rPr>
        <w:t xml:space="preserve">Законом РК О противодействии коррупции. </w:t>
      </w:r>
    </w:p>
    <w:p w:rsidR="00CC4735" w:rsidRDefault="00336787" w:rsidP="00E17CC7">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E17CC7" w:rsidRPr="00E17CC7">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E17CC7">
        <w:rPr>
          <w:b w:val="0"/>
          <w:i w:val="0"/>
          <w:sz w:val="24"/>
          <w:szCs w:val="24"/>
        </w:rPr>
        <w:t xml:space="preserve"> </w:t>
      </w:r>
      <w:r w:rsidR="00E17CC7" w:rsidRPr="00E17CC7">
        <w:rPr>
          <w:b w:val="0"/>
          <w:i w:val="0"/>
          <w:sz w:val="24"/>
          <w:szCs w:val="24"/>
          <w:lang w:val="kk-KZ"/>
        </w:rPr>
        <w:t>в сфере</w:t>
      </w:r>
      <w:r w:rsidR="00E17CC7" w:rsidRPr="00E17CC7">
        <w:rPr>
          <w:b w:val="0"/>
          <w:i w:val="0"/>
          <w:sz w:val="24"/>
          <w:szCs w:val="24"/>
        </w:rPr>
        <w:t xml:space="preserve"> социальны</w:t>
      </w:r>
      <w:r w:rsidR="00E17CC7" w:rsidRPr="00E17CC7">
        <w:rPr>
          <w:b w:val="0"/>
          <w:i w:val="0"/>
          <w:sz w:val="24"/>
          <w:szCs w:val="24"/>
          <w:lang w:val="kk-KZ"/>
        </w:rPr>
        <w:t>х</w:t>
      </w:r>
      <w:r w:rsidR="00E17CC7" w:rsidRPr="00E17CC7">
        <w:rPr>
          <w:b w:val="0"/>
          <w:i w:val="0"/>
          <w:sz w:val="24"/>
          <w:szCs w:val="24"/>
        </w:rPr>
        <w:t xml:space="preserve"> наук</w:t>
      </w:r>
      <w:r w:rsidR="00E17CC7" w:rsidRPr="00E17CC7">
        <w:rPr>
          <w:b w:val="0"/>
          <w:i w:val="0"/>
          <w:sz w:val="24"/>
          <w:szCs w:val="24"/>
          <w:lang w:val="kk-KZ"/>
        </w:rPr>
        <w:t>, экономики и</w:t>
      </w:r>
      <w:r w:rsidR="00E17CC7" w:rsidRPr="00E17CC7">
        <w:rPr>
          <w:b w:val="0"/>
          <w:i w:val="0"/>
          <w:sz w:val="24"/>
          <w:szCs w:val="24"/>
        </w:rPr>
        <w:t xml:space="preserve"> бизнес</w:t>
      </w:r>
      <w:r w:rsidR="00E17CC7" w:rsidRPr="00E17CC7">
        <w:rPr>
          <w:b w:val="0"/>
          <w:i w:val="0"/>
          <w:sz w:val="24"/>
          <w:szCs w:val="24"/>
          <w:lang w:val="kk-KZ"/>
        </w:rPr>
        <w:t>а, права, технических наук и технологии.</w:t>
      </w:r>
    </w:p>
    <w:p w:rsidR="000D2F0E" w:rsidRPr="000D2F0E" w:rsidRDefault="00E17CC7" w:rsidP="000D2F0E">
      <w:pPr>
        <w:ind w:firstLine="708"/>
        <w:jc w:val="both"/>
        <w:rPr>
          <w:i w:val="0"/>
          <w:color w:val="000000"/>
          <w:sz w:val="24"/>
          <w:szCs w:val="24"/>
          <w:lang w:val="kk-KZ"/>
        </w:rPr>
      </w:pPr>
      <w:r>
        <w:rPr>
          <w:i w:val="0"/>
          <w:sz w:val="24"/>
          <w:szCs w:val="24"/>
          <w:lang w:val="kk-KZ"/>
        </w:rPr>
        <w:t>2</w:t>
      </w:r>
      <w:r w:rsidR="00903F3F">
        <w:rPr>
          <w:i w:val="0"/>
          <w:sz w:val="24"/>
          <w:szCs w:val="24"/>
          <w:lang w:val="kk-KZ"/>
        </w:rPr>
        <w:t>.</w:t>
      </w:r>
      <w:r w:rsidR="00903F3F" w:rsidRPr="006A58C4">
        <w:rPr>
          <w:i w:val="0"/>
          <w:sz w:val="24"/>
          <w:szCs w:val="24"/>
          <w:lang w:val="kk-KZ"/>
        </w:rPr>
        <w:t xml:space="preserve"> </w:t>
      </w:r>
      <w:r w:rsidR="000D2F0E" w:rsidRPr="000D2F0E">
        <w:rPr>
          <w:i w:val="0"/>
          <w:color w:val="000000"/>
          <w:sz w:val="24"/>
          <w:szCs w:val="24"/>
          <w:lang w:val="kk-KZ"/>
        </w:rPr>
        <w:t xml:space="preserve">Главный специалист отдела </w:t>
      </w:r>
      <w:r w:rsidR="000D2F0E">
        <w:rPr>
          <w:i w:val="0"/>
          <w:color w:val="000000"/>
          <w:sz w:val="24"/>
          <w:szCs w:val="24"/>
          <w:lang w:val="kk-KZ"/>
        </w:rPr>
        <w:t>администрирования косвенных налогов</w:t>
      </w:r>
      <w:r w:rsidR="000D2F0E" w:rsidRPr="000D2F0E">
        <w:rPr>
          <w:i w:val="0"/>
          <w:color w:val="000000"/>
          <w:sz w:val="24"/>
          <w:szCs w:val="24"/>
          <w:lang w:val="kk-KZ"/>
        </w:rPr>
        <w:t xml:space="preserve"> категория  С-R-4, </w:t>
      </w:r>
      <w:r w:rsidR="000D2F0E">
        <w:rPr>
          <w:i w:val="0"/>
          <w:color w:val="000000"/>
          <w:sz w:val="24"/>
          <w:szCs w:val="24"/>
          <w:lang w:val="kk-KZ"/>
        </w:rPr>
        <w:t>1 единица</w:t>
      </w:r>
      <w:r w:rsidR="000D2F0E" w:rsidRPr="000D2F0E">
        <w:rPr>
          <w:i w:val="0"/>
          <w:color w:val="000000"/>
          <w:sz w:val="24"/>
          <w:szCs w:val="24"/>
          <w:lang w:val="kk-KZ"/>
        </w:rPr>
        <w:t xml:space="preserve">, </w:t>
      </w:r>
      <w:r w:rsidR="000D2F0E" w:rsidRPr="000D2F0E">
        <w:rPr>
          <w:color w:val="000000"/>
          <w:sz w:val="24"/>
          <w:szCs w:val="24"/>
          <w:u w:val="single"/>
          <w:lang w:val="kk-KZ"/>
        </w:rPr>
        <w:t>(на период отпуска по уходу за реб</w:t>
      </w:r>
      <w:r w:rsidR="000D2F0E">
        <w:rPr>
          <w:color w:val="000000"/>
          <w:sz w:val="24"/>
          <w:szCs w:val="24"/>
          <w:u w:val="single"/>
          <w:lang w:val="kk-KZ"/>
        </w:rPr>
        <w:t>енком основного работника до  07.05</w:t>
      </w:r>
      <w:r w:rsidR="000D2F0E" w:rsidRPr="000D2F0E">
        <w:rPr>
          <w:color w:val="000000"/>
          <w:sz w:val="24"/>
          <w:szCs w:val="24"/>
          <w:u w:val="single"/>
          <w:lang w:val="kk-KZ"/>
        </w:rPr>
        <w:t>.2023</w:t>
      </w:r>
      <w:r w:rsidR="000D2F0E" w:rsidRPr="000D2F0E">
        <w:rPr>
          <w:color w:val="000000"/>
          <w:sz w:val="24"/>
          <w:szCs w:val="24"/>
          <w:u w:val="single"/>
        </w:rPr>
        <w:t xml:space="preserve"> </w:t>
      </w:r>
      <w:r w:rsidR="000D2F0E" w:rsidRPr="000D2F0E">
        <w:rPr>
          <w:color w:val="000000"/>
          <w:sz w:val="24"/>
          <w:szCs w:val="24"/>
          <w:u w:val="single"/>
          <w:lang w:val="kk-KZ"/>
        </w:rPr>
        <w:t>года)</w:t>
      </w:r>
      <w:r w:rsidR="000D2F0E" w:rsidRPr="000D2F0E">
        <w:rPr>
          <w:i w:val="0"/>
          <w:color w:val="000000"/>
          <w:sz w:val="24"/>
          <w:szCs w:val="24"/>
          <w:lang w:val="kk-KZ"/>
        </w:rPr>
        <w:t>.</w:t>
      </w:r>
    </w:p>
    <w:p w:rsidR="00E10110" w:rsidRDefault="00903F3F" w:rsidP="00E17CC7">
      <w:pPr>
        <w:ind w:firstLine="708"/>
        <w:jc w:val="both"/>
        <w:rPr>
          <w:b w:val="0"/>
          <w:i w:val="0"/>
          <w:color w:val="000000"/>
          <w:sz w:val="24"/>
          <w:szCs w:val="24"/>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E10110" w:rsidRPr="00E10110">
        <w:rPr>
          <w:b w:val="0"/>
          <w:i w:val="0"/>
          <w:color w:val="000000"/>
          <w:sz w:val="24"/>
          <w:szCs w:val="24"/>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-распределение уведомлений по специалистам в РВУ, а </w:t>
      </w:r>
      <w:proofErr w:type="gramStart"/>
      <w:r w:rsidR="00E10110" w:rsidRPr="00E10110">
        <w:rPr>
          <w:b w:val="0"/>
          <w:i w:val="0"/>
          <w:color w:val="000000"/>
          <w:sz w:val="24"/>
          <w:szCs w:val="24"/>
        </w:rPr>
        <w:t>также  по</w:t>
      </w:r>
      <w:proofErr w:type="gramEnd"/>
      <w:r w:rsidR="00E10110" w:rsidRPr="00E10110">
        <w:rPr>
          <w:b w:val="0"/>
          <w:i w:val="0"/>
          <w:color w:val="000000"/>
          <w:sz w:val="24"/>
          <w:szCs w:val="24"/>
        </w:rPr>
        <w:t xml:space="preserve"> контрагентам </w:t>
      </w:r>
      <w:proofErr w:type="spellStart"/>
      <w:r w:rsidR="00E10110" w:rsidRPr="00E10110">
        <w:rPr>
          <w:b w:val="0"/>
          <w:i w:val="0"/>
          <w:color w:val="000000"/>
          <w:sz w:val="24"/>
          <w:szCs w:val="24"/>
        </w:rPr>
        <w:t>лжепредприятий</w:t>
      </w:r>
      <w:proofErr w:type="spellEnd"/>
      <w:r w:rsidR="00E10110" w:rsidRPr="00E10110">
        <w:rPr>
          <w:b w:val="0"/>
          <w:i w:val="0"/>
          <w:color w:val="000000"/>
          <w:sz w:val="24"/>
          <w:szCs w:val="24"/>
        </w:rPr>
        <w:t xml:space="preserve">, </w:t>
      </w:r>
      <w:proofErr w:type="spellStart"/>
      <w:r w:rsidR="00E10110" w:rsidRPr="00E10110">
        <w:rPr>
          <w:b w:val="0"/>
          <w:i w:val="0"/>
          <w:color w:val="000000"/>
          <w:sz w:val="24"/>
          <w:szCs w:val="24"/>
        </w:rPr>
        <w:t>чрпн</w:t>
      </w:r>
      <w:proofErr w:type="spellEnd"/>
      <w:r w:rsidR="00E10110" w:rsidRPr="00E10110">
        <w:rPr>
          <w:b w:val="0"/>
          <w:i w:val="0"/>
          <w:color w:val="000000"/>
          <w:sz w:val="24"/>
          <w:szCs w:val="24"/>
        </w:rPr>
        <w:t>)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9F5D52" w:rsidRDefault="00903F3F" w:rsidP="005F6304">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E10110" w:rsidRPr="00E10110">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E10110" w:rsidRDefault="00E10110" w:rsidP="00E10110">
      <w:pPr>
        <w:ind w:firstLine="708"/>
        <w:jc w:val="both"/>
        <w:rPr>
          <w:i w:val="0"/>
          <w:color w:val="000000"/>
          <w:sz w:val="24"/>
          <w:szCs w:val="24"/>
          <w:lang w:val="kk-KZ"/>
        </w:rPr>
      </w:pPr>
      <w:r>
        <w:rPr>
          <w:i w:val="0"/>
          <w:sz w:val="24"/>
          <w:szCs w:val="24"/>
          <w:lang w:val="kk-KZ"/>
        </w:rPr>
        <w:t>3.</w:t>
      </w:r>
      <w:r w:rsidRPr="006A58C4">
        <w:rPr>
          <w:i w:val="0"/>
          <w:sz w:val="24"/>
          <w:szCs w:val="24"/>
          <w:lang w:val="kk-KZ"/>
        </w:rPr>
        <w:t xml:space="preserve"> </w:t>
      </w:r>
      <w:r w:rsidRPr="000D2F0E">
        <w:rPr>
          <w:i w:val="0"/>
          <w:color w:val="000000"/>
          <w:sz w:val="24"/>
          <w:szCs w:val="24"/>
          <w:lang w:val="kk-KZ"/>
        </w:rPr>
        <w:t xml:space="preserve">Главный специалист отдела </w:t>
      </w:r>
      <w:r>
        <w:rPr>
          <w:i w:val="0"/>
          <w:color w:val="000000"/>
          <w:sz w:val="24"/>
          <w:szCs w:val="24"/>
          <w:lang w:val="kk-KZ"/>
        </w:rPr>
        <w:t xml:space="preserve">принудительного взимания, </w:t>
      </w:r>
      <w:r w:rsidRPr="000D2F0E">
        <w:rPr>
          <w:i w:val="0"/>
          <w:color w:val="000000"/>
          <w:sz w:val="24"/>
          <w:szCs w:val="24"/>
          <w:lang w:val="kk-KZ"/>
        </w:rPr>
        <w:t xml:space="preserve">категория С-R-4, </w:t>
      </w:r>
      <w:r>
        <w:rPr>
          <w:i w:val="0"/>
          <w:color w:val="000000"/>
          <w:sz w:val="24"/>
          <w:szCs w:val="24"/>
          <w:lang w:val="kk-KZ"/>
        </w:rPr>
        <w:t xml:space="preserve">                  1 единица.</w:t>
      </w:r>
    </w:p>
    <w:p w:rsidR="00E10110" w:rsidRDefault="00E10110" w:rsidP="00E10110">
      <w:pPr>
        <w:ind w:firstLine="708"/>
        <w:jc w:val="both"/>
        <w:rPr>
          <w:b w:val="0"/>
          <w:i w:val="0"/>
          <w:color w:val="000000"/>
          <w:sz w:val="24"/>
          <w:szCs w:val="24"/>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E10110">
        <w:rPr>
          <w:b w:val="0"/>
          <w:i w:val="0"/>
          <w:color w:val="000000"/>
          <w:sz w:val="24"/>
          <w:szCs w:val="24"/>
        </w:rPr>
        <w:t xml:space="preserve">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w:t>
      </w:r>
      <w:proofErr w:type="spellStart"/>
      <w:proofErr w:type="gramStart"/>
      <w:r w:rsidRPr="00E10110">
        <w:rPr>
          <w:b w:val="0"/>
          <w:i w:val="0"/>
          <w:color w:val="000000"/>
          <w:sz w:val="24"/>
          <w:szCs w:val="24"/>
        </w:rPr>
        <w:t>налого</w:t>
      </w:r>
      <w:proofErr w:type="spellEnd"/>
      <w:r w:rsidRPr="00E10110">
        <w:rPr>
          <w:b w:val="0"/>
          <w:i w:val="0"/>
          <w:color w:val="000000"/>
          <w:sz w:val="24"/>
          <w:szCs w:val="24"/>
        </w:rPr>
        <w:t>-плательщика</w:t>
      </w:r>
      <w:proofErr w:type="gramEnd"/>
      <w:r w:rsidRPr="00E10110">
        <w:rPr>
          <w:b w:val="0"/>
          <w:i w:val="0"/>
          <w:color w:val="000000"/>
          <w:sz w:val="24"/>
          <w:szCs w:val="24"/>
        </w:rPr>
        <w:t xml:space="preserve">.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w:t>
      </w:r>
      <w:r w:rsidRPr="00E10110">
        <w:rPr>
          <w:b w:val="0"/>
          <w:i w:val="0"/>
          <w:color w:val="000000"/>
          <w:sz w:val="24"/>
          <w:szCs w:val="24"/>
        </w:rPr>
        <w:lastRenderedPageBreak/>
        <w:t>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контроля за своевременностью и качеством проведения налоговых проверок и правильностью оформления актов налоговых проверок</w:t>
      </w:r>
    </w:p>
    <w:p w:rsidR="00E10110" w:rsidRDefault="00E10110" w:rsidP="00E10110">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E10110">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E10110" w:rsidRDefault="00E10110" w:rsidP="00E10110">
      <w:pPr>
        <w:ind w:firstLine="708"/>
        <w:jc w:val="both"/>
        <w:rPr>
          <w:i w:val="0"/>
          <w:color w:val="000000"/>
          <w:sz w:val="24"/>
          <w:szCs w:val="24"/>
          <w:lang w:val="kk-KZ"/>
        </w:rPr>
      </w:pPr>
      <w:r>
        <w:rPr>
          <w:i w:val="0"/>
          <w:sz w:val="24"/>
          <w:szCs w:val="24"/>
          <w:lang w:val="kk-KZ"/>
        </w:rPr>
        <w:t>4.</w:t>
      </w:r>
      <w:r w:rsidRPr="006A58C4">
        <w:rPr>
          <w:i w:val="0"/>
          <w:sz w:val="24"/>
          <w:szCs w:val="24"/>
          <w:lang w:val="kk-KZ"/>
        </w:rPr>
        <w:t xml:space="preserve"> </w:t>
      </w:r>
      <w:r w:rsidRPr="000D2F0E">
        <w:rPr>
          <w:i w:val="0"/>
          <w:color w:val="000000"/>
          <w:sz w:val="24"/>
          <w:szCs w:val="24"/>
          <w:lang w:val="kk-KZ"/>
        </w:rPr>
        <w:t xml:space="preserve">Главный специалист отдела </w:t>
      </w:r>
      <w:r>
        <w:rPr>
          <w:i w:val="0"/>
          <w:color w:val="000000"/>
          <w:sz w:val="24"/>
          <w:szCs w:val="24"/>
          <w:lang w:val="kk-KZ"/>
        </w:rPr>
        <w:t xml:space="preserve">непроизводственных платежей, </w:t>
      </w:r>
      <w:r w:rsidRPr="000D2F0E">
        <w:rPr>
          <w:i w:val="0"/>
          <w:color w:val="000000"/>
          <w:sz w:val="24"/>
          <w:szCs w:val="24"/>
          <w:lang w:val="kk-KZ"/>
        </w:rPr>
        <w:t xml:space="preserve">категория С-R-4, </w:t>
      </w:r>
      <w:r>
        <w:rPr>
          <w:i w:val="0"/>
          <w:color w:val="000000"/>
          <w:sz w:val="24"/>
          <w:szCs w:val="24"/>
          <w:lang w:val="kk-KZ"/>
        </w:rPr>
        <w:t xml:space="preserve">                  1 единица.</w:t>
      </w:r>
    </w:p>
    <w:p w:rsidR="00E10110" w:rsidRDefault="00E10110" w:rsidP="00E10110">
      <w:pPr>
        <w:ind w:firstLine="708"/>
        <w:jc w:val="both"/>
        <w:rPr>
          <w:b w:val="0"/>
          <w:i w:val="0"/>
          <w:color w:val="000000"/>
          <w:sz w:val="24"/>
          <w:szCs w:val="24"/>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E10110">
        <w:rPr>
          <w:b w:val="0"/>
          <w:i w:val="0"/>
          <w:color w:val="000000"/>
          <w:sz w:val="24"/>
          <w:szCs w:val="24"/>
        </w:rPr>
        <w:t xml:space="preserve">Работа с уполномоченными органами, осуществляющими взимание сборов и платежей в </w:t>
      </w:r>
      <w:proofErr w:type="spellStart"/>
      <w:r w:rsidRPr="00E10110">
        <w:rPr>
          <w:b w:val="0"/>
          <w:i w:val="0"/>
          <w:color w:val="000000"/>
          <w:sz w:val="24"/>
          <w:szCs w:val="24"/>
        </w:rPr>
        <w:t>бюд-жет</w:t>
      </w:r>
      <w:proofErr w:type="spellEnd"/>
      <w:r w:rsidRPr="00E10110">
        <w:rPr>
          <w:b w:val="0"/>
          <w:i w:val="0"/>
          <w:color w:val="000000"/>
          <w:sz w:val="24"/>
          <w:szCs w:val="24"/>
        </w:rPr>
        <w:t>.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E10110" w:rsidRDefault="00E10110" w:rsidP="00E10110">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E10110">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E10110" w:rsidRDefault="00E10110" w:rsidP="005F6304">
      <w:pPr>
        <w:ind w:firstLine="708"/>
        <w:jc w:val="both"/>
        <w:rPr>
          <w:b w:val="0"/>
          <w:i w:val="0"/>
          <w:sz w:val="24"/>
          <w:szCs w:val="24"/>
          <w:lang w:val="kk-KZ"/>
        </w:rPr>
      </w:pPr>
    </w:p>
    <w:p w:rsidR="002016BC" w:rsidRDefault="009611F9" w:rsidP="005F6304">
      <w:pPr>
        <w:ind w:firstLine="708"/>
        <w:jc w:val="both"/>
        <w:rPr>
          <w:b w:val="0"/>
          <w:i w:val="0"/>
          <w:sz w:val="24"/>
          <w:szCs w:val="24"/>
          <w:lang w:val="kk-KZ"/>
        </w:rPr>
      </w:pPr>
      <w:r>
        <w:rPr>
          <w:b w:val="0"/>
          <w:i w:val="0"/>
          <w:sz w:val="24"/>
          <w:szCs w:val="24"/>
          <w:highlight w:val="yellow"/>
          <w:lang w:val="kk-KZ"/>
        </w:rPr>
        <w:t>Прием документов: 25.08.2021-27</w:t>
      </w:r>
      <w:bookmarkStart w:id="0" w:name="_GoBack"/>
      <w:bookmarkEnd w:id="0"/>
      <w:r w:rsidR="005A1CD2">
        <w:rPr>
          <w:b w:val="0"/>
          <w:i w:val="0"/>
          <w:sz w:val="24"/>
          <w:szCs w:val="24"/>
          <w:highlight w:val="yellow"/>
          <w:lang w:val="kk-KZ"/>
        </w:rPr>
        <w:t>.08</w:t>
      </w:r>
      <w:r w:rsidR="009F5D52" w:rsidRPr="009F5D52">
        <w:rPr>
          <w:b w:val="0"/>
          <w:i w:val="0"/>
          <w:sz w:val="24"/>
          <w:szCs w:val="24"/>
          <w:highlight w:val="yellow"/>
          <w:lang w:val="kk-KZ"/>
        </w:rPr>
        <w:t>.2021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Pr>
          <w:b w:val="0"/>
          <w:i w:val="0"/>
          <w:sz w:val="24"/>
          <w:szCs w:val="24"/>
        </w:rPr>
        <w:t xml:space="preserve"> </w:t>
      </w:r>
      <w:r w:rsidRPr="00AC6626">
        <w:rPr>
          <w:b w:val="0"/>
          <w:i w:val="0"/>
          <w:sz w:val="24"/>
          <w:szCs w:val="24"/>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AC6626">
        <w:rPr>
          <w:b w:val="0"/>
          <w:i w:val="0"/>
          <w:sz w:val="24"/>
          <w:szCs w:val="24"/>
        </w:rPr>
        <w:t>Сарыаркинскому</w:t>
      </w:r>
      <w:proofErr w:type="spellEnd"/>
      <w:r w:rsidR="00AC6626" w:rsidRPr="00AC6626">
        <w:rPr>
          <w:b w:val="0"/>
          <w:i w:val="0"/>
          <w:sz w:val="24"/>
          <w:szCs w:val="24"/>
        </w:rPr>
        <w:t xml:space="preserve"> району Департамента государственных доходов по г. </w:t>
      </w:r>
      <w:proofErr w:type="spellStart"/>
      <w:r w:rsidR="00AC6626" w:rsidRPr="00AC6626">
        <w:rPr>
          <w:b w:val="0"/>
          <w:i w:val="0"/>
          <w:sz w:val="24"/>
          <w:szCs w:val="24"/>
        </w:rPr>
        <w:t>Нур</w:t>
      </w:r>
      <w:proofErr w:type="spellEnd"/>
      <w:r w:rsidR="00AC6626" w:rsidRPr="00AC6626">
        <w:rPr>
          <w:b w:val="0"/>
          <w:i w:val="0"/>
          <w:sz w:val="24"/>
          <w:szCs w:val="24"/>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AC6626">
        <w:rPr>
          <w:b w:val="0"/>
          <w:i w:val="0"/>
          <w:sz w:val="24"/>
          <w:szCs w:val="24"/>
        </w:rPr>
        <w:t>gov</w:t>
      </w:r>
      <w:proofErr w:type="spellEnd"/>
      <w:r w:rsidR="00AC6626" w:rsidRPr="00AC6626">
        <w:rPr>
          <w:b w:val="0"/>
          <w:i w:val="0"/>
          <w:sz w:val="24"/>
          <w:szCs w:val="24"/>
        </w:rPr>
        <w:t>»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w:t>
      </w:r>
      <w:r w:rsidR="00AC6626" w:rsidRPr="00AC6626">
        <w:rPr>
          <w:b w:val="0"/>
          <w:i w:val="0"/>
          <w:sz w:val="24"/>
          <w:szCs w:val="24"/>
        </w:rPr>
        <w:lastRenderedPageBreak/>
        <w:t>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w:t>
      </w:r>
      <w:proofErr w:type="spellStart"/>
      <w:r w:rsidR="00AC6626" w:rsidRPr="00AC6626">
        <w:rPr>
          <w:b w:val="0"/>
          <w:i w:val="0"/>
          <w:sz w:val="24"/>
          <w:szCs w:val="24"/>
        </w:rPr>
        <w:t>Сарыаркинскому</w:t>
      </w:r>
      <w:proofErr w:type="spellEnd"/>
      <w:r w:rsidR="00AC6626" w:rsidRPr="00AC6626">
        <w:rPr>
          <w:b w:val="0"/>
          <w:i w:val="0"/>
          <w:sz w:val="24"/>
          <w:szCs w:val="24"/>
        </w:rPr>
        <w:t xml:space="preserve"> району Департамента государственных доходов по г. </w:t>
      </w:r>
      <w:proofErr w:type="spellStart"/>
      <w:r w:rsidR="00AC6626" w:rsidRPr="00AC6626">
        <w:rPr>
          <w:b w:val="0"/>
          <w:i w:val="0"/>
          <w:sz w:val="24"/>
          <w:szCs w:val="24"/>
        </w:rPr>
        <w:t>Нур</w:t>
      </w:r>
      <w:proofErr w:type="spellEnd"/>
      <w:r w:rsidR="00AC6626" w:rsidRPr="00AC6626">
        <w:rPr>
          <w:b w:val="0"/>
          <w:i w:val="0"/>
          <w:sz w:val="24"/>
          <w:szCs w:val="24"/>
        </w:rPr>
        <w:t xml:space="preserve">-Султан по адресу: </w:t>
      </w:r>
      <w:r w:rsidR="00AC6626" w:rsidRPr="00AC6626">
        <w:rPr>
          <w:i w:val="0"/>
          <w:sz w:val="24"/>
          <w:szCs w:val="24"/>
        </w:rPr>
        <w:t xml:space="preserve">г. </w:t>
      </w:r>
      <w:proofErr w:type="spellStart"/>
      <w:r w:rsidR="00AC6626" w:rsidRPr="00AC6626">
        <w:rPr>
          <w:i w:val="0"/>
          <w:sz w:val="24"/>
          <w:szCs w:val="24"/>
        </w:rPr>
        <w:t>Нур</w:t>
      </w:r>
      <w:proofErr w:type="spellEnd"/>
      <w:r w:rsidR="00AC6626" w:rsidRPr="00AC6626">
        <w:rPr>
          <w:i w:val="0"/>
          <w:sz w:val="24"/>
          <w:szCs w:val="24"/>
        </w:rPr>
        <w:t>-Султан,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AC6626">
        <w:rPr>
          <w:b w:val="0"/>
          <w:i w:val="0"/>
          <w:sz w:val="24"/>
          <w:szCs w:val="24"/>
        </w:rPr>
        <w:t>маслихатов</w:t>
      </w:r>
      <w:proofErr w:type="spellEnd"/>
      <w:r w:rsidR="00AC6626" w:rsidRPr="00AC6626">
        <w:rPr>
          <w:b w:val="0"/>
          <w:i w:val="0"/>
          <w:sz w:val="24"/>
          <w:szCs w:val="24"/>
        </w:rPr>
        <w:t>.</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D87BDC" w:rsidRDefault="00AC6626" w:rsidP="00AC6626">
      <w:pPr>
        <w:jc w:val="both"/>
        <w:rPr>
          <w:b w:val="0"/>
          <w:i w:val="0"/>
          <w:sz w:val="24"/>
          <w:szCs w:val="24"/>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A22897" w:rsidRDefault="00A22897" w:rsidP="00AC6626">
      <w:pPr>
        <w:jc w:val="both"/>
        <w:rPr>
          <w:b w:val="0"/>
          <w:i w:val="0"/>
          <w:sz w:val="24"/>
          <w:szCs w:val="24"/>
        </w:rPr>
      </w:pPr>
    </w:p>
    <w:p w:rsidR="00A22897" w:rsidRPr="00D87BDC" w:rsidRDefault="00A22897"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D87BDC" w:rsidRDefault="00AC6626" w:rsidP="00AC6626">
      <w:pPr>
        <w:pStyle w:val="ab"/>
        <w:jc w:val="both"/>
        <w:rPr>
          <w:szCs w:val="24"/>
        </w:rPr>
      </w:pPr>
    </w:p>
    <w:p w:rsidR="00A33105" w:rsidRPr="00D87BDC" w:rsidRDefault="00A33105" w:rsidP="00AC6626">
      <w:pPr>
        <w:pStyle w:val="ab"/>
        <w:jc w:val="both"/>
        <w:rPr>
          <w:szCs w:val="24"/>
        </w:rPr>
      </w:pPr>
    </w:p>
    <w:p w:rsidR="00A33105" w:rsidRPr="00C167C6" w:rsidRDefault="00A33105" w:rsidP="00A33105">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A33105" w:rsidRPr="00C167C6" w:rsidRDefault="00A33105" w:rsidP="00A33105">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A33105" w:rsidRPr="00C167C6" w:rsidRDefault="00A33105" w:rsidP="00A33105">
      <w:pPr>
        <w:tabs>
          <w:tab w:val="left" w:pos="578"/>
        </w:tabs>
        <w:contextualSpacing/>
        <w:jc w:val="right"/>
        <w:rPr>
          <w:b w:val="0"/>
          <w:color w:val="000000"/>
          <w:sz w:val="24"/>
          <w:szCs w:val="24"/>
        </w:rPr>
      </w:pPr>
    </w:p>
    <w:p w:rsidR="00A33105" w:rsidRPr="00C167C6" w:rsidRDefault="00A33105" w:rsidP="00A33105">
      <w:pPr>
        <w:tabs>
          <w:tab w:val="left" w:pos="578"/>
        </w:tabs>
        <w:contextualSpacing/>
        <w:jc w:val="right"/>
        <w:rPr>
          <w:b w:val="0"/>
          <w:color w:val="000000"/>
          <w:sz w:val="24"/>
          <w:szCs w:val="24"/>
        </w:rPr>
      </w:pPr>
    </w:p>
    <w:p w:rsidR="00A33105" w:rsidRPr="00C167C6" w:rsidRDefault="00A33105" w:rsidP="00A33105">
      <w:pPr>
        <w:tabs>
          <w:tab w:val="left" w:pos="578"/>
        </w:tabs>
        <w:contextualSpacing/>
        <w:rPr>
          <w:b w:val="0"/>
          <w:color w:val="000000"/>
          <w:sz w:val="24"/>
          <w:szCs w:val="24"/>
        </w:rPr>
      </w:pPr>
      <w:r w:rsidRPr="00C167C6">
        <w:rPr>
          <w:b w:val="0"/>
          <w:color w:val="000000"/>
          <w:sz w:val="24"/>
          <w:szCs w:val="24"/>
        </w:rPr>
        <w:t>Форма</w:t>
      </w:r>
    </w:p>
    <w:p w:rsidR="00A33105" w:rsidRPr="00C167C6" w:rsidRDefault="00A33105" w:rsidP="00A33105">
      <w:pPr>
        <w:tabs>
          <w:tab w:val="left" w:pos="578"/>
        </w:tabs>
        <w:contextualSpacing/>
        <w:jc w:val="both"/>
        <w:rPr>
          <w:b w:val="0"/>
          <w:color w:val="000000"/>
          <w:sz w:val="24"/>
          <w:szCs w:val="24"/>
        </w:rPr>
      </w:pP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A33105" w:rsidRPr="00C167C6" w:rsidRDefault="00A33105" w:rsidP="00A33105">
      <w:pPr>
        <w:tabs>
          <w:tab w:val="left" w:pos="578"/>
        </w:tabs>
        <w:contextualSpacing/>
        <w:rPr>
          <w:b w:val="0"/>
          <w:color w:val="000000"/>
          <w:sz w:val="24"/>
          <w:szCs w:val="24"/>
          <w:lang w:val="kk-KZ"/>
        </w:rPr>
      </w:pP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A33105" w:rsidRPr="00C167C6" w:rsidRDefault="00A33105" w:rsidP="00A33105">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972"/>
        <w:gridCol w:w="3210"/>
        <w:gridCol w:w="2878"/>
      </w:tblGrid>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1"/>
            </w:tblGrid>
            <w:tr w:rsidR="00A33105" w:rsidRPr="00C167C6"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A33105" w:rsidRPr="00C167C6" w:rsidRDefault="00A33105" w:rsidP="000E6BED">
            <w:pPr>
              <w:tabs>
                <w:tab w:val="left" w:pos="578"/>
              </w:tabs>
              <w:contextualSpacing/>
              <w:jc w:val="both"/>
              <w:rPr>
                <w:b w:val="0"/>
                <w:sz w:val="24"/>
                <w:szCs w:val="24"/>
                <w:lang w:val="kk-KZ"/>
              </w:rPr>
            </w:pPr>
          </w:p>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A33105" w:rsidRPr="00C167C6" w:rsidRDefault="00A33105" w:rsidP="000E6BED">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p>
        </w:tc>
      </w:tr>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gridSpan w:val="4"/>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Соңғы үш жылдағы қызметінің тиімділігін жыл сайынғы </w:t>
            </w:r>
            <w:r w:rsidRPr="00C167C6">
              <w:rPr>
                <w:b w:val="0"/>
                <w:color w:val="000000"/>
                <w:sz w:val="24"/>
                <w:szCs w:val="24"/>
                <w:lang w:val="kk-KZ"/>
              </w:rPr>
              <w:lastRenderedPageBreak/>
              <w:t>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lastRenderedPageBreak/>
              <w:br/>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gridSpan w:val="2"/>
            <w:tcBorders>
              <w:left w:val="nil"/>
            </w:tcBorders>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A33105" w:rsidRPr="00C167C6"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A33105" w:rsidRPr="00C167C6" w:rsidRDefault="00A33105" w:rsidP="000E6BED">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gridSpan w:val="2"/>
            <w:tcBorders>
              <w:left w:val="nil"/>
            </w:tcBorders>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A33105" w:rsidRPr="00C167C6" w:rsidRDefault="00A33105" w:rsidP="00A33105">
      <w:pPr>
        <w:tabs>
          <w:tab w:val="left" w:pos="578"/>
        </w:tabs>
        <w:adjustRightInd w:val="0"/>
        <w:contextualSpacing/>
        <w:jc w:val="both"/>
        <w:rPr>
          <w:b w:val="0"/>
          <w:color w:val="000000"/>
          <w:sz w:val="24"/>
          <w:szCs w:val="24"/>
        </w:rPr>
      </w:pPr>
    </w:p>
    <w:p w:rsidR="00A33105" w:rsidRPr="00C167C6" w:rsidRDefault="00A33105" w:rsidP="00A33105">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A33105" w:rsidRPr="00C167C6" w:rsidRDefault="00A33105" w:rsidP="00A33105">
      <w:pPr>
        <w:rPr>
          <w:b w:val="0"/>
          <w:bCs w:val="0"/>
          <w:iCs w:val="0"/>
          <w:sz w:val="24"/>
          <w:szCs w:val="24"/>
        </w:rPr>
      </w:pPr>
    </w:p>
    <w:p w:rsidR="00A33105" w:rsidRPr="00C167C6" w:rsidRDefault="00A33105" w:rsidP="00A33105">
      <w:pPr>
        <w:spacing w:before="100" w:beforeAutospacing="1" w:after="100" w:afterAutospacing="1"/>
        <w:jc w:val="both"/>
        <w:rPr>
          <w:b w:val="0"/>
          <w:sz w:val="24"/>
          <w:szCs w:val="24"/>
          <w:lang w:val="kk-KZ"/>
        </w:rPr>
      </w:pPr>
    </w:p>
    <w:p w:rsidR="00A33105" w:rsidRPr="00C167C6" w:rsidRDefault="00A33105" w:rsidP="00A33105">
      <w:pPr>
        <w:pStyle w:val="a4"/>
        <w:spacing w:before="0" w:beforeAutospacing="0" w:after="0" w:afterAutospacing="0"/>
        <w:jc w:val="both"/>
        <w:rPr>
          <w:lang w:val="kk-KZ"/>
        </w:rPr>
      </w:pPr>
    </w:p>
    <w:p w:rsidR="00AC6626" w:rsidRPr="00336787" w:rsidRDefault="00AC6626" w:rsidP="00A33105">
      <w:pPr>
        <w:pStyle w:val="ab"/>
        <w:jc w:val="both"/>
        <w:rPr>
          <w:rFonts w:eastAsia="MS Mincho"/>
          <w:b/>
          <w:i/>
          <w:szCs w:val="24"/>
          <w:lang w:val="kk-KZ" w:eastAsia="ko-KR"/>
        </w:rPr>
      </w:pPr>
    </w:p>
    <w:sectPr w:rsidR="00AC6626" w:rsidRPr="0033678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AF9" w:rsidRDefault="00EA3AF9">
      <w:r>
        <w:separator/>
      </w:r>
    </w:p>
  </w:endnote>
  <w:endnote w:type="continuationSeparator" w:id="0">
    <w:p w:rsidR="00EA3AF9" w:rsidRDefault="00EA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AF9" w:rsidRDefault="00EA3AF9">
      <w:r>
        <w:separator/>
      </w:r>
    </w:p>
  </w:footnote>
  <w:footnote w:type="continuationSeparator" w:id="0">
    <w:p w:rsidR="00EA3AF9" w:rsidRDefault="00EA3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35B7B"/>
    <w:rsid w:val="000427AC"/>
    <w:rsid w:val="00054A12"/>
    <w:rsid w:val="00056456"/>
    <w:rsid w:val="00071A55"/>
    <w:rsid w:val="000863F7"/>
    <w:rsid w:val="000C04B5"/>
    <w:rsid w:val="000D2F0E"/>
    <w:rsid w:val="000E46D5"/>
    <w:rsid w:val="000F0F3E"/>
    <w:rsid w:val="001365DD"/>
    <w:rsid w:val="001823B0"/>
    <w:rsid w:val="00193083"/>
    <w:rsid w:val="001A1B18"/>
    <w:rsid w:val="002016BC"/>
    <w:rsid w:val="002204C8"/>
    <w:rsid w:val="002259B2"/>
    <w:rsid w:val="00271FE1"/>
    <w:rsid w:val="002D0311"/>
    <w:rsid w:val="00336787"/>
    <w:rsid w:val="003509B1"/>
    <w:rsid w:val="003720CE"/>
    <w:rsid w:val="00377320"/>
    <w:rsid w:val="00394A5A"/>
    <w:rsid w:val="003C533A"/>
    <w:rsid w:val="003E35A5"/>
    <w:rsid w:val="004C41C4"/>
    <w:rsid w:val="004E1692"/>
    <w:rsid w:val="004F5C86"/>
    <w:rsid w:val="00512192"/>
    <w:rsid w:val="005435E9"/>
    <w:rsid w:val="00547126"/>
    <w:rsid w:val="005A1CD2"/>
    <w:rsid w:val="005B33C0"/>
    <w:rsid w:val="005B46BF"/>
    <w:rsid w:val="005F6304"/>
    <w:rsid w:val="00611433"/>
    <w:rsid w:val="0063133D"/>
    <w:rsid w:val="006357D0"/>
    <w:rsid w:val="00635D7C"/>
    <w:rsid w:val="0064187E"/>
    <w:rsid w:val="00683286"/>
    <w:rsid w:val="006A58C4"/>
    <w:rsid w:val="006D20A5"/>
    <w:rsid w:val="006E0998"/>
    <w:rsid w:val="006E0C15"/>
    <w:rsid w:val="006E2B52"/>
    <w:rsid w:val="007202D8"/>
    <w:rsid w:val="00741660"/>
    <w:rsid w:val="00774560"/>
    <w:rsid w:val="007748B2"/>
    <w:rsid w:val="0079605C"/>
    <w:rsid w:val="007A03A2"/>
    <w:rsid w:val="00812592"/>
    <w:rsid w:val="0085792E"/>
    <w:rsid w:val="00866FF8"/>
    <w:rsid w:val="0088793D"/>
    <w:rsid w:val="008A325A"/>
    <w:rsid w:val="008C2EB0"/>
    <w:rsid w:val="009024F2"/>
    <w:rsid w:val="00903F3F"/>
    <w:rsid w:val="009108B9"/>
    <w:rsid w:val="009108F6"/>
    <w:rsid w:val="00913D61"/>
    <w:rsid w:val="009302BC"/>
    <w:rsid w:val="009611F9"/>
    <w:rsid w:val="009620C2"/>
    <w:rsid w:val="00981B70"/>
    <w:rsid w:val="00982FFD"/>
    <w:rsid w:val="009B6C98"/>
    <w:rsid w:val="009E460C"/>
    <w:rsid w:val="009F5D52"/>
    <w:rsid w:val="00A061E8"/>
    <w:rsid w:val="00A22897"/>
    <w:rsid w:val="00A33105"/>
    <w:rsid w:val="00A361F4"/>
    <w:rsid w:val="00A4035D"/>
    <w:rsid w:val="00A70908"/>
    <w:rsid w:val="00A806C2"/>
    <w:rsid w:val="00A81ED8"/>
    <w:rsid w:val="00A91003"/>
    <w:rsid w:val="00AA4EF3"/>
    <w:rsid w:val="00AC6626"/>
    <w:rsid w:val="00AF3298"/>
    <w:rsid w:val="00AF724D"/>
    <w:rsid w:val="00B81F03"/>
    <w:rsid w:val="00BE5127"/>
    <w:rsid w:val="00BE72A1"/>
    <w:rsid w:val="00C0626D"/>
    <w:rsid w:val="00C1348A"/>
    <w:rsid w:val="00C705BB"/>
    <w:rsid w:val="00CC4735"/>
    <w:rsid w:val="00CF59DE"/>
    <w:rsid w:val="00D02B61"/>
    <w:rsid w:val="00D3381B"/>
    <w:rsid w:val="00D87BDC"/>
    <w:rsid w:val="00DA4D25"/>
    <w:rsid w:val="00DC1AD8"/>
    <w:rsid w:val="00DF2EF1"/>
    <w:rsid w:val="00E10110"/>
    <w:rsid w:val="00E17CC7"/>
    <w:rsid w:val="00E27AF7"/>
    <w:rsid w:val="00E578FE"/>
    <w:rsid w:val="00EA2066"/>
    <w:rsid w:val="00EA3AF9"/>
    <w:rsid w:val="00F35EE3"/>
    <w:rsid w:val="00F60DEB"/>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17F7"/>
  <w15:docId w15:val="{3523F11A-E8B4-4483-A235-80CAD971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kgd.dov.kz" TargetMode="External"/><Relationship Id="rId3" Type="http://schemas.openxmlformats.org/officeDocument/2006/relationships/settings" Target="settings.xml"/><Relationship Id="rId7" Type="http://schemas.openxmlformats.org/officeDocument/2006/relationships/hyperlink" Target="mailto:arahimbekova@astan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8551-9E4A-4139-87F0-F39ABCBE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2783</Words>
  <Characters>15868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86</cp:revision>
  <cp:lastPrinted>2021-01-26T06:14:00Z</cp:lastPrinted>
  <dcterms:created xsi:type="dcterms:W3CDTF">2020-10-13T09:51:00Z</dcterms:created>
  <dcterms:modified xsi:type="dcterms:W3CDTF">2021-08-24T09:32:00Z</dcterms:modified>
</cp:coreProperties>
</file>